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eastAsia="仿宋"/>
          <w:sz w:val="32"/>
          <w:szCs w:val="32"/>
        </w:rPr>
      </w:pPr>
      <w:r>
        <w:rPr>
          <w:rFonts w:eastAsia="仿宋"/>
          <w:color w:val="000000"/>
          <w:kern w:val="0"/>
          <w:sz w:val="32"/>
          <w:szCs w:val="32"/>
        </w:rPr>
        <w:t xml:space="preserve"> </w:t>
      </w:r>
      <w:r>
        <w:rPr>
          <w:rFonts w:hAnsi="黑体" w:eastAsia="黑体"/>
          <w:bCs/>
          <w:sz w:val="32"/>
          <w:szCs w:val="32"/>
        </w:rPr>
        <w:t>附件</w:t>
      </w:r>
      <w:r>
        <w:rPr>
          <w:rFonts w:eastAsia="黑体"/>
          <w:bCs/>
          <w:sz w:val="32"/>
          <w:szCs w:val="32"/>
        </w:rPr>
        <w:t>1</w:t>
      </w:r>
    </w:p>
    <w:p>
      <w:pPr>
        <w:widowControl/>
        <w:spacing w:line="600" w:lineRule="exact"/>
        <w:jc w:val="left"/>
        <w:rPr>
          <w:rFonts w:eastAsia="仿宋"/>
          <w:sz w:val="32"/>
          <w:szCs w:val="32"/>
        </w:rPr>
      </w:pPr>
      <w:r>
        <w:rPr>
          <w:rFonts w:eastAsia="仿宋"/>
          <w:sz w:val="32"/>
          <w:szCs w:val="32"/>
        </w:rPr>
        <w:t xml:space="preserve"> </w:t>
      </w:r>
    </w:p>
    <w:p>
      <w:pPr>
        <w:widowControl/>
        <w:spacing w:line="600" w:lineRule="exact"/>
        <w:jc w:val="center"/>
        <w:rPr>
          <w:rFonts w:eastAsia="方正小标宋_GBK"/>
          <w:bCs/>
          <w:sz w:val="44"/>
          <w:szCs w:val="44"/>
        </w:rPr>
      </w:pPr>
      <w:r>
        <w:rPr>
          <w:rFonts w:eastAsia="方正小标宋_GBK"/>
          <w:bCs/>
          <w:sz w:val="44"/>
          <w:szCs w:val="44"/>
        </w:rPr>
        <w:t>某化工有限公司经营劣质农药案</w:t>
      </w:r>
    </w:p>
    <w:p>
      <w:pPr>
        <w:widowControl/>
        <w:spacing w:line="600" w:lineRule="exact"/>
        <w:jc w:val="center"/>
        <w:rPr>
          <w:rFonts w:eastAsia="方正小标宋_GBK"/>
          <w:bCs/>
          <w:color w:val="000000"/>
          <w:kern w:val="0"/>
          <w:sz w:val="44"/>
          <w:szCs w:val="44"/>
        </w:rPr>
      </w:pPr>
      <w:r>
        <w:rPr>
          <w:rFonts w:eastAsia="方正小标宋_GBK"/>
          <w:bCs/>
          <w:sz w:val="44"/>
          <w:szCs w:val="44"/>
        </w:rPr>
        <w:t>（参考样本）</w:t>
      </w:r>
    </w:p>
    <w:p>
      <w:pPr>
        <w:pStyle w:val="4"/>
        <w:spacing w:line="600" w:lineRule="exact"/>
        <w:ind w:firstLine="640"/>
        <w:rPr>
          <w:rFonts w:eastAsia="仿宋"/>
          <w:bCs/>
        </w:rPr>
      </w:pPr>
      <w:r>
        <w:rPr>
          <w:rFonts w:eastAsia="仿宋"/>
          <w:bCs/>
        </w:rPr>
        <w:t xml:space="preserve"> </w:t>
      </w:r>
    </w:p>
    <w:p>
      <w:pPr>
        <w:spacing w:line="600" w:lineRule="exact"/>
        <w:jc w:val="left"/>
        <w:rPr>
          <w:rFonts w:eastAsia="仿宋"/>
          <w:color w:val="000000"/>
          <w:sz w:val="32"/>
          <w:szCs w:val="32"/>
        </w:rPr>
      </w:pPr>
      <w:r>
        <w:rPr>
          <w:rFonts w:hAnsi="仿宋" w:eastAsia="仿宋"/>
          <w:color w:val="000000"/>
          <w:sz w:val="32"/>
          <w:szCs w:val="32"/>
        </w:rPr>
        <w:t>案件承办机构：湖南省</w:t>
      </w:r>
      <w:r>
        <w:rPr>
          <w:rFonts w:eastAsia="仿宋"/>
          <w:color w:val="000000"/>
          <w:sz w:val="32"/>
          <w:szCs w:val="32"/>
        </w:rPr>
        <w:t>C</w:t>
      </w:r>
      <w:r>
        <w:rPr>
          <w:rFonts w:hAnsi="仿宋" w:eastAsia="仿宋"/>
          <w:color w:val="000000"/>
          <w:sz w:val="32"/>
          <w:szCs w:val="32"/>
        </w:rPr>
        <w:t>市</w:t>
      </w:r>
      <w:r>
        <w:rPr>
          <w:rFonts w:eastAsia="仿宋"/>
          <w:color w:val="000000"/>
          <w:sz w:val="32"/>
          <w:szCs w:val="32"/>
        </w:rPr>
        <w:t>A</w:t>
      </w:r>
      <w:r>
        <w:rPr>
          <w:rFonts w:hAnsi="仿宋" w:eastAsia="仿宋"/>
          <w:color w:val="000000"/>
          <w:sz w:val="32"/>
          <w:szCs w:val="32"/>
        </w:rPr>
        <w:t>县农业执法大队</w:t>
      </w:r>
    </w:p>
    <w:p>
      <w:pPr>
        <w:spacing w:line="600" w:lineRule="exact"/>
        <w:rPr>
          <w:rFonts w:eastAsia="仿宋"/>
          <w:sz w:val="32"/>
          <w:szCs w:val="32"/>
        </w:rPr>
      </w:pPr>
      <w:r>
        <w:rPr>
          <w:rFonts w:hAnsi="仿宋" w:eastAsia="仿宋"/>
          <w:sz w:val="32"/>
          <w:szCs w:val="32"/>
        </w:rPr>
        <w:t>案件自评材料撰写人：</w:t>
      </w:r>
      <w:r>
        <w:rPr>
          <w:rFonts w:eastAsia="仿宋"/>
          <w:sz w:val="32"/>
          <w:szCs w:val="32"/>
        </w:rPr>
        <w:t>A</w:t>
      </w:r>
      <w:r>
        <w:rPr>
          <w:rFonts w:hAnsi="仿宋" w:eastAsia="仿宋"/>
          <w:sz w:val="32"/>
          <w:szCs w:val="32"/>
        </w:rPr>
        <w:t>县农业局张三，电话：</w:t>
      </w:r>
      <w:r>
        <w:rPr>
          <w:rFonts w:eastAsia="仿宋"/>
          <w:sz w:val="32"/>
          <w:szCs w:val="32"/>
        </w:rPr>
        <w:t>136 XXXX 7719</w:t>
      </w:r>
    </w:p>
    <w:p>
      <w:pPr>
        <w:spacing w:line="600" w:lineRule="exact"/>
        <w:ind w:firstLine="640"/>
        <w:rPr>
          <w:rFonts w:eastAsia="黑体"/>
          <w:bCs/>
          <w:color w:val="000000"/>
          <w:sz w:val="32"/>
          <w:szCs w:val="32"/>
        </w:rPr>
      </w:pPr>
      <w:r>
        <w:rPr>
          <w:rFonts w:hAnsi="黑体" w:eastAsia="黑体"/>
          <w:bCs/>
          <w:sz w:val="32"/>
          <w:szCs w:val="32"/>
        </w:rPr>
        <w:t>一、基本案情</w:t>
      </w:r>
    </w:p>
    <w:p>
      <w:pPr>
        <w:pStyle w:val="4"/>
        <w:spacing w:line="600" w:lineRule="exact"/>
        <w:ind w:firstLine="640"/>
        <w:rPr>
          <w:rFonts w:eastAsia="仿宋"/>
          <w:bCs/>
        </w:rPr>
      </w:pPr>
      <w:r>
        <w:rPr>
          <w:rFonts w:eastAsia="仿宋"/>
          <w:bCs/>
        </w:rPr>
        <w:t>2014</w:t>
      </w:r>
      <w:r>
        <w:rPr>
          <w:rFonts w:hAnsi="仿宋" w:eastAsia="仿宋"/>
          <w:bCs/>
        </w:rPr>
        <w:t>年</w:t>
      </w:r>
      <w:r>
        <w:rPr>
          <w:rFonts w:eastAsia="仿宋"/>
          <w:bCs/>
        </w:rPr>
        <w:t>8</w:t>
      </w:r>
      <w:r>
        <w:rPr>
          <w:rFonts w:hAnsi="仿宋" w:eastAsia="仿宋"/>
          <w:bCs/>
        </w:rPr>
        <w:t>月</w:t>
      </w:r>
      <w:r>
        <w:rPr>
          <w:rFonts w:eastAsia="仿宋"/>
          <w:bCs/>
        </w:rPr>
        <w:t>17</w:t>
      </w:r>
      <w:r>
        <w:rPr>
          <w:rFonts w:hAnsi="仿宋" w:eastAsia="仿宋"/>
          <w:bCs/>
        </w:rPr>
        <w:t>日，湖南省</w:t>
      </w:r>
      <w:r>
        <w:rPr>
          <w:rFonts w:eastAsia="仿宋"/>
          <w:bCs/>
        </w:rPr>
        <w:t>C</w:t>
      </w:r>
      <w:r>
        <w:rPr>
          <w:rFonts w:hAnsi="仿宋" w:eastAsia="仿宋"/>
          <w:bCs/>
        </w:rPr>
        <w:t>市</w:t>
      </w:r>
      <w:r>
        <w:rPr>
          <w:rFonts w:eastAsia="仿宋"/>
          <w:bCs/>
        </w:rPr>
        <w:t>A</w:t>
      </w:r>
      <w:r>
        <w:rPr>
          <w:rFonts w:hAnsi="仿宋" w:eastAsia="仿宋"/>
          <w:bCs/>
        </w:rPr>
        <w:t>县农业局执法人员在</w:t>
      </w:r>
      <w:r>
        <w:rPr>
          <w:rFonts w:eastAsia="仿宋"/>
          <w:bCs/>
        </w:rPr>
        <w:t>A</w:t>
      </w:r>
      <w:r>
        <w:rPr>
          <w:rFonts w:hAnsi="仿宋" w:eastAsia="仿宋"/>
          <w:bCs/>
        </w:rPr>
        <w:t>县</w:t>
      </w:r>
      <w:r>
        <w:rPr>
          <w:rFonts w:eastAsia="仿宋"/>
          <w:bCs/>
        </w:rPr>
        <w:t>S</w:t>
      </w:r>
      <w:r>
        <w:rPr>
          <w:rFonts w:hAnsi="仿宋" w:eastAsia="仿宋"/>
          <w:bCs/>
        </w:rPr>
        <w:t>镇兄弟农资经营门市部刘某处进行农资市场检查，对其经营的</w:t>
      </w:r>
      <w:r>
        <w:rPr>
          <w:rFonts w:eastAsia="仿宋"/>
          <w:bCs/>
        </w:rPr>
        <w:t>“20%</w:t>
      </w:r>
      <w:r>
        <w:rPr>
          <w:rFonts w:hAnsi="仿宋" w:eastAsia="仿宋"/>
          <w:bCs/>
        </w:rPr>
        <w:t>哒螨灵可湿性粉剂（商标名：螨包捉）</w:t>
      </w:r>
      <w:r>
        <w:rPr>
          <w:rFonts w:eastAsia="仿宋"/>
          <w:bCs/>
        </w:rPr>
        <w:t>”</w:t>
      </w:r>
      <w:r>
        <w:rPr>
          <w:rFonts w:hAnsi="仿宋" w:eastAsia="仿宋"/>
          <w:bCs/>
        </w:rPr>
        <w:t>农药依法抽样送检，</w:t>
      </w:r>
      <w:r>
        <w:rPr>
          <w:rFonts w:eastAsia="仿宋"/>
          <w:bCs/>
        </w:rPr>
        <w:t>8</w:t>
      </w:r>
      <w:r>
        <w:rPr>
          <w:rFonts w:hAnsi="仿宋" w:eastAsia="仿宋"/>
          <w:bCs/>
        </w:rPr>
        <w:t>月</w:t>
      </w:r>
      <w:r>
        <w:rPr>
          <w:rFonts w:eastAsia="仿宋"/>
          <w:bCs/>
        </w:rPr>
        <w:t>25</w:t>
      </w:r>
      <w:r>
        <w:rPr>
          <w:rFonts w:hAnsi="仿宋" w:eastAsia="仿宋"/>
          <w:bCs/>
        </w:rPr>
        <w:t>日，经湖南化肥农药质量监督检验授权站检测，结果发现该农药哒螨灵的实测值仅为</w:t>
      </w:r>
      <w:r>
        <w:rPr>
          <w:rFonts w:eastAsia="仿宋"/>
          <w:bCs/>
        </w:rPr>
        <w:t>8.5%</w:t>
      </w:r>
      <w:r>
        <w:rPr>
          <w:rFonts w:hAnsi="仿宋" w:eastAsia="仿宋"/>
          <w:bCs/>
        </w:rPr>
        <w:t>，认定为劣质农药。</w:t>
      </w:r>
    </w:p>
    <w:p>
      <w:pPr>
        <w:pStyle w:val="4"/>
        <w:spacing w:line="600" w:lineRule="exact"/>
        <w:ind w:firstLine="640"/>
        <w:rPr>
          <w:rFonts w:eastAsia="仿宋"/>
          <w:bCs/>
        </w:rPr>
      </w:pPr>
      <w:r>
        <w:rPr>
          <w:rFonts w:hAnsi="仿宋" w:eastAsia="仿宋"/>
          <w:bCs/>
        </w:rPr>
        <w:t>经查，该农药系</w:t>
      </w:r>
      <w:r>
        <w:rPr>
          <w:rFonts w:eastAsia="仿宋"/>
          <w:bCs/>
        </w:rPr>
        <w:t>HB</w:t>
      </w:r>
      <w:r>
        <w:rPr>
          <w:rFonts w:hAnsi="仿宋" w:eastAsia="仿宋"/>
          <w:bCs/>
        </w:rPr>
        <w:t>省</w:t>
      </w:r>
      <w:r>
        <w:rPr>
          <w:rFonts w:eastAsia="仿宋"/>
          <w:bCs/>
        </w:rPr>
        <w:t>SY</w:t>
      </w:r>
      <w:r>
        <w:rPr>
          <w:rFonts w:hAnsi="仿宋" w:eastAsia="仿宋"/>
          <w:bCs/>
        </w:rPr>
        <w:t>化工有限公司（以下简称</w:t>
      </w:r>
      <w:r>
        <w:rPr>
          <w:rFonts w:eastAsia="仿宋"/>
          <w:bCs/>
        </w:rPr>
        <w:t>SY</w:t>
      </w:r>
      <w:r>
        <w:rPr>
          <w:rFonts w:hAnsi="仿宋" w:eastAsia="仿宋"/>
          <w:bCs/>
        </w:rPr>
        <w:t>公司）生产经营，</w:t>
      </w:r>
      <w:r>
        <w:rPr>
          <w:rFonts w:eastAsia="仿宋"/>
          <w:bCs/>
        </w:rPr>
        <w:t>2014</w:t>
      </w:r>
      <w:r>
        <w:rPr>
          <w:rFonts w:hAnsi="仿宋" w:eastAsia="仿宋"/>
          <w:bCs/>
        </w:rPr>
        <w:t>年</w:t>
      </w:r>
      <w:r>
        <w:rPr>
          <w:rFonts w:eastAsia="仿宋"/>
          <w:bCs/>
        </w:rPr>
        <w:t>2</w:t>
      </w:r>
      <w:r>
        <w:rPr>
          <w:rFonts w:hAnsi="仿宋" w:eastAsia="仿宋"/>
          <w:bCs/>
        </w:rPr>
        <w:t>月</w:t>
      </w:r>
      <w:r>
        <w:rPr>
          <w:rFonts w:eastAsia="仿宋"/>
          <w:bCs/>
        </w:rPr>
        <w:t>27</w:t>
      </w:r>
      <w:r>
        <w:rPr>
          <w:rFonts w:hAnsi="仿宋" w:eastAsia="仿宋"/>
          <w:bCs/>
        </w:rPr>
        <w:t>日，</w:t>
      </w:r>
      <w:r>
        <w:rPr>
          <w:rFonts w:eastAsia="仿宋"/>
          <w:bCs/>
        </w:rPr>
        <w:t>SY</w:t>
      </w:r>
      <w:r>
        <w:rPr>
          <w:rFonts w:hAnsi="仿宋" w:eastAsia="仿宋"/>
          <w:bCs/>
        </w:rPr>
        <w:t>公司与湖南省</w:t>
      </w:r>
      <w:r>
        <w:rPr>
          <w:rFonts w:eastAsia="仿宋"/>
          <w:bCs/>
        </w:rPr>
        <w:t>C</w:t>
      </w:r>
      <w:r>
        <w:rPr>
          <w:rFonts w:hAnsi="仿宋" w:eastAsia="仿宋"/>
          <w:bCs/>
        </w:rPr>
        <w:t>市</w:t>
      </w:r>
      <w:r>
        <w:rPr>
          <w:rFonts w:eastAsia="仿宋"/>
          <w:bCs/>
        </w:rPr>
        <w:t>W</w:t>
      </w:r>
      <w:r>
        <w:rPr>
          <w:rFonts w:hAnsi="仿宋" w:eastAsia="仿宋"/>
          <w:bCs/>
        </w:rPr>
        <w:t>区为农农技服务中心个体经营户龚某签订产品销售合同，委托龚某销售由该厂生产的</w:t>
      </w:r>
      <w:r>
        <w:rPr>
          <w:rFonts w:eastAsia="仿宋"/>
          <w:bCs/>
        </w:rPr>
        <w:t>“20%</w:t>
      </w:r>
      <w:r>
        <w:rPr>
          <w:rFonts w:hAnsi="仿宋" w:eastAsia="仿宋"/>
          <w:bCs/>
        </w:rPr>
        <w:t>哒螨灵可湿性粉剂</w:t>
      </w:r>
      <w:r>
        <w:rPr>
          <w:rFonts w:eastAsia="仿宋"/>
          <w:bCs/>
        </w:rPr>
        <w:t>”1000</w:t>
      </w:r>
      <w:r>
        <w:rPr>
          <w:rFonts w:hAnsi="仿宋" w:eastAsia="仿宋"/>
          <w:bCs/>
        </w:rPr>
        <w:t>件，规格为</w:t>
      </w:r>
      <w:r>
        <w:rPr>
          <w:rFonts w:eastAsia="仿宋"/>
          <w:bCs/>
        </w:rPr>
        <w:t>8</w:t>
      </w:r>
      <w:r>
        <w:rPr>
          <w:rFonts w:hAnsi="仿宋" w:eastAsia="仿宋"/>
          <w:bCs/>
        </w:rPr>
        <w:t>克</w:t>
      </w:r>
      <w:r>
        <w:rPr>
          <w:rFonts w:eastAsia="仿宋"/>
          <w:bCs/>
        </w:rPr>
        <w:t>/</w:t>
      </w:r>
      <w:r>
        <w:rPr>
          <w:rFonts w:hAnsi="仿宋" w:eastAsia="仿宋"/>
          <w:bCs/>
        </w:rPr>
        <w:t>包，按照合同要求，龚某向</w:t>
      </w:r>
      <w:r>
        <w:rPr>
          <w:rFonts w:eastAsia="仿宋"/>
          <w:bCs/>
        </w:rPr>
        <w:t>SY</w:t>
      </w:r>
      <w:r>
        <w:rPr>
          <w:rFonts w:hAnsi="仿宋" w:eastAsia="仿宋"/>
          <w:bCs/>
        </w:rPr>
        <w:t>公司指定的账户上汇去了预付款</w:t>
      </w:r>
      <w:r>
        <w:rPr>
          <w:rFonts w:eastAsia="仿宋"/>
          <w:bCs/>
        </w:rPr>
        <w:t>5</w:t>
      </w:r>
      <w:r>
        <w:rPr>
          <w:rFonts w:hAnsi="仿宋" w:eastAsia="仿宋"/>
          <w:bCs/>
        </w:rPr>
        <w:t>万元，</w:t>
      </w:r>
      <w:r>
        <w:rPr>
          <w:rFonts w:eastAsia="仿宋"/>
          <w:bCs/>
        </w:rPr>
        <w:t>2014</w:t>
      </w:r>
      <w:r>
        <w:rPr>
          <w:rFonts w:hAnsi="仿宋" w:eastAsia="仿宋"/>
          <w:bCs/>
        </w:rPr>
        <w:t>年</w:t>
      </w:r>
      <w:r>
        <w:rPr>
          <w:rFonts w:eastAsia="仿宋"/>
          <w:bCs/>
        </w:rPr>
        <w:t>6</w:t>
      </w:r>
      <w:r>
        <w:rPr>
          <w:rFonts w:hAnsi="仿宋" w:eastAsia="仿宋"/>
          <w:bCs/>
        </w:rPr>
        <w:t>月</w:t>
      </w:r>
      <w:r>
        <w:rPr>
          <w:rFonts w:eastAsia="仿宋"/>
          <w:bCs/>
        </w:rPr>
        <w:t>5</w:t>
      </w:r>
      <w:r>
        <w:rPr>
          <w:rFonts w:hAnsi="仿宋" w:eastAsia="仿宋"/>
          <w:bCs/>
        </w:rPr>
        <w:t>日，</w:t>
      </w:r>
      <w:r>
        <w:rPr>
          <w:rFonts w:eastAsia="仿宋"/>
          <w:bCs/>
        </w:rPr>
        <w:t>C</w:t>
      </w:r>
      <w:r>
        <w:rPr>
          <w:rFonts w:hAnsi="仿宋" w:eastAsia="仿宋"/>
          <w:bCs/>
        </w:rPr>
        <w:t>市</w:t>
      </w:r>
      <w:r>
        <w:rPr>
          <w:rFonts w:eastAsia="仿宋"/>
          <w:bCs/>
        </w:rPr>
        <w:t>W</w:t>
      </w:r>
      <w:r>
        <w:rPr>
          <w:rFonts w:hAnsi="仿宋" w:eastAsia="仿宋"/>
          <w:bCs/>
        </w:rPr>
        <w:t>区为农农技服务中心龚某将其中</w:t>
      </w:r>
      <w:r>
        <w:rPr>
          <w:rFonts w:eastAsia="仿宋"/>
          <w:bCs/>
        </w:rPr>
        <w:t>300</w:t>
      </w:r>
      <w:r>
        <w:rPr>
          <w:rFonts w:hAnsi="仿宋" w:eastAsia="仿宋"/>
          <w:bCs/>
        </w:rPr>
        <w:t>件</w:t>
      </w:r>
      <w:r>
        <w:rPr>
          <w:rFonts w:eastAsia="仿宋"/>
          <w:bCs/>
        </w:rPr>
        <w:t>20%</w:t>
      </w:r>
      <w:r>
        <w:rPr>
          <w:rFonts w:hAnsi="仿宋" w:eastAsia="仿宋"/>
          <w:bCs/>
        </w:rPr>
        <w:t>哒螨灵送到</w:t>
      </w:r>
      <w:r>
        <w:rPr>
          <w:rFonts w:eastAsia="仿宋"/>
          <w:bCs/>
        </w:rPr>
        <w:t>A</w:t>
      </w:r>
      <w:r>
        <w:rPr>
          <w:rFonts w:hAnsi="仿宋" w:eastAsia="仿宋"/>
          <w:bCs/>
        </w:rPr>
        <w:t>县</w:t>
      </w:r>
      <w:r>
        <w:rPr>
          <w:rFonts w:eastAsia="仿宋"/>
          <w:bCs/>
        </w:rPr>
        <w:t>S</w:t>
      </w:r>
      <w:r>
        <w:rPr>
          <w:rFonts w:hAnsi="仿宋" w:eastAsia="仿宋"/>
          <w:bCs/>
        </w:rPr>
        <w:t>镇兄弟农资经营部（刘某）委托其销售，销售价格</w:t>
      </w:r>
      <w:r>
        <w:rPr>
          <w:rFonts w:eastAsia="仿宋"/>
          <w:bCs/>
        </w:rPr>
        <w:t>72</w:t>
      </w:r>
      <w:r>
        <w:rPr>
          <w:rFonts w:hAnsi="仿宋" w:eastAsia="仿宋"/>
          <w:bCs/>
        </w:rPr>
        <w:t>元</w:t>
      </w:r>
      <w:r>
        <w:rPr>
          <w:rFonts w:eastAsia="仿宋"/>
          <w:bCs/>
        </w:rPr>
        <w:t>/</w:t>
      </w:r>
      <w:r>
        <w:rPr>
          <w:rFonts w:hAnsi="仿宋" w:eastAsia="仿宋"/>
          <w:bCs/>
        </w:rPr>
        <w:t>件，所得销售收入</w:t>
      </w:r>
      <w:r>
        <w:rPr>
          <w:rFonts w:eastAsia="仿宋"/>
          <w:bCs/>
        </w:rPr>
        <w:t>21600</w:t>
      </w:r>
      <w:r>
        <w:rPr>
          <w:rFonts w:hAnsi="仿宋" w:eastAsia="仿宋"/>
          <w:bCs/>
        </w:rPr>
        <w:t>元。刘某直接汇入</w:t>
      </w:r>
      <w:r>
        <w:rPr>
          <w:rFonts w:eastAsia="仿宋"/>
          <w:bCs/>
        </w:rPr>
        <w:t>SY</w:t>
      </w:r>
      <w:r>
        <w:rPr>
          <w:rFonts w:hAnsi="仿宋" w:eastAsia="仿宋"/>
          <w:bCs/>
        </w:rPr>
        <w:t>公司指定的私人账户上，以上事实有</w:t>
      </w:r>
      <w:r>
        <w:rPr>
          <w:rFonts w:eastAsia="仿宋"/>
          <w:bCs/>
        </w:rPr>
        <w:t>SY</w:t>
      </w:r>
      <w:r>
        <w:rPr>
          <w:rFonts w:hAnsi="仿宋" w:eastAsia="仿宋"/>
          <w:bCs/>
        </w:rPr>
        <w:t>公司法定代表人黄某与</w:t>
      </w:r>
      <w:r>
        <w:rPr>
          <w:rFonts w:eastAsia="仿宋"/>
          <w:bCs/>
        </w:rPr>
        <w:t>C</w:t>
      </w:r>
      <w:r>
        <w:rPr>
          <w:rFonts w:hAnsi="仿宋" w:eastAsia="仿宋"/>
          <w:bCs/>
        </w:rPr>
        <w:t>市</w:t>
      </w:r>
      <w:r>
        <w:rPr>
          <w:rFonts w:eastAsia="仿宋"/>
          <w:bCs/>
        </w:rPr>
        <w:t>W</w:t>
      </w:r>
      <w:r>
        <w:rPr>
          <w:rFonts w:hAnsi="仿宋" w:eastAsia="仿宋"/>
          <w:bCs/>
        </w:rPr>
        <w:t>区为农农技服务中心亲笔签署的产品销售合同、汇款凭证、销售发票、现场检查（勘验）笔录、询问笔录、产品质量检验报告单、产品确认书、劣质农药</w:t>
      </w:r>
      <w:r>
        <w:rPr>
          <w:rFonts w:eastAsia="仿宋"/>
          <w:bCs/>
        </w:rPr>
        <w:t>150</w:t>
      </w:r>
      <w:r>
        <w:rPr>
          <w:rFonts w:hAnsi="仿宋" w:eastAsia="仿宋"/>
          <w:bCs/>
        </w:rPr>
        <w:t>件实物等证据为证。</w:t>
      </w:r>
      <w:r>
        <w:rPr>
          <w:rFonts w:eastAsia="仿宋"/>
          <w:bCs/>
        </w:rPr>
        <w:t>SY</w:t>
      </w:r>
      <w:r>
        <w:rPr>
          <w:rFonts w:hAnsi="仿宋" w:eastAsia="仿宋"/>
          <w:bCs/>
        </w:rPr>
        <w:t>公司经营劣质农药</w:t>
      </w:r>
      <w:r>
        <w:rPr>
          <w:rFonts w:eastAsia="仿宋"/>
          <w:bCs/>
        </w:rPr>
        <w:t>20%</w:t>
      </w:r>
      <w:r>
        <w:rPr>
          <w:rFonts w:hAnsi="仿宋" w:eastAsia="仿宋"/>
          <w:bCs/>
        </w:rPr>
        <w:t>哒螨灵可湿性粉剂，其行为严重违反了《农药管理条例》第三十二条第二款第一项之规定，经我局案审委员会研究决定，对当事人</w:t>
      </w:r>
      <w:r>
        <w:rPr>
          <w:rFonts w:eastAsia="仿宋"/>
          <w:bCs/>
        </w:rPr>
        <w:t>SY</w:t>
      </w:r>
      <w:r>
        <w:rPr>
          <w:rFonts w:hAnsi="仿宋" w:eastAsia="仿宋"/>
          <w:bCs/>
        </w:rPr>
        <w:t>公司涉嫌经营劣质农药一案依法立案调查。</w:t>
      </w:r>
    </w:p>
    <w:p>
      <w:pPr>
        <w:pStyle w:val="4"/>
        <w:spacing w:line="600" w:lineRule="exact"/>
        <w:ind w:firstLine="640"/>
        <w:rPr>
          <w:rFonts w:eastAsia="仿宋"/>
          <w:bCs/>
        </w:rPr>
      </w:pPr>
      <w:r>
        <w:rPr>
          <w:rFonts w:eastAsia="仿宋"/>
          <w:bCs/>
        </w:rPr>
        <w:t>2014</w:t>
      </w:r>
      <w:r>
        <w:rPr>
          <w:rFonts w:hAnsi="仿宋" w:eastAsia="仿宋"/>
          <w:bCs/>
        </w:rPr>
        <w:t>年</w:t>
      </w:r>
      <w:r>
        <w:rPr>
          <w:rFonts w:eastAsia="仿宋"/>
          <w:bCs/>
        </w:rPr>
        <w:t>8</w:t>
      </w:r>
      <w:r>
        <w:rPr>
          <w:rFonts w:hAnsi="仿宋" w:eastAsia="仿宋"/>
          <w:bCs/>
        </w:rPr>
        <w:t>月</w:t>
      </w:r>
      <w:r>
        <w:rPr>
          <w:rFonts w:eastAsia="仿宋"/>
          <w:bCs/>
        </w:rPr>
        <w:t>28</w:t>
      </w:r>
      <w:r>
        <w:rPr>
          <w:rFonts w:hAnsi="仿宋" w:eastAsia="仿宋"/>
          <w:bCs/>
        </w:rPr>
        <w:t>日，我局向</w:t>
      </w:r>
      <w:r>
        <w:rPr>
          <w:rFonts w:eastAsia="仿宋"/>
          <w:bCs/>
        </w:rPr>
        <w:t>SY</w:t>
      </w:r>
      <w:r>
        <w:rPr>
          <w:rFonts w:hAnsi="仿宋" w:eastAsia="仿宋"/>
          <w:bCs/>
        </w:rPr>
        <w:t>公司邮寄送达了产品确认书（附产品农药包装袋、产品检验报告单），同时要求</w:t>
      </w:r>
      <w:r>
        <w:rPr>
          <w:rFonts w:eastAsia="仿宋"/>
          <w:bCs/>
        </w:rPr>
        <w:t>SY</w:t>
      </w:r>
      <w:r>
        <w:rPr>
          <w:rFonts w:hAnsi="仿宋" w:eastAsia="仿宋"/>
          <w:bCs/>
        </w:rPr>
        <w:t>公司提供工商营业执照、法人资格证书、农药登记证等相关文件。</w:t>
      </w:r>
      <w:r>
        <w:rPr>
          <w:rFonts w:eastAsia="仿宋"/>
          <w:bCs/>
        </w:rPr>
        <w:t>SY</w:t>
      </w:r>
      <w:r>
        <w:rPr>
          <w:rFonts w:hAnsi="仿宋" w:eastAsia="仿宋"/>
          <w:bCs/>
        </w:rPr>
        <w:t>公司拒不提供，矢口否认上述农药产品系该公司生产的产品，且拒绝接受其他调查。办案人员通过本县工商内网查阅了该公司的相关信息，</w:t>
      </w:r>
      <w:r>
        <w:rPr>
          <w:rFonts w:eastAsia="仿宋"/>
          <w:bCs/>
        </w:rPr>
        <w:t>2014</w:t>
      </w:r>
      <w:r>
        <w:rPr>
          <w:rFonts w:hAnsi="仿宋" w:eastAsia="仿宋"/>
          <w:bCs/>
        </w:rPr>
        <w:t>年</w:t>
      </w:r>
      <w:r>
        <w:rPr>
          <w:rFonts w:eastAsia="仿宋"/>
          <w:bCs/>
        </w:rPr>
        <w:t>9</w:t>
      </w:r>
      <w:r>
        <w:rPr>
          <w:rFonts w:hAnsi="仿宋" w:eastAsia="仿宋"/>
          <w:bCs/>
        </w:rPr>
        <w:t>月</w:t>
      </w:r>
      <w:r>
        <w:rPr>
          <w:rFonts w:eastAsia="仿宋"/>
          <w:bCs/>
        </w:rPr>
        <w:t>16</w:t>
      </w:r>
      <w:r>
        <w:rPr>
          <w:rFonts w:hAnsi="仿宋" w:eastAsia="仿宋"/>
          <w:bCs/>
        </w:rPr>
        <w:t>日，我局依据《农药管理条例实施办法》第一款第二项之规定邮寄送达了行政处罚事先告知书（邮政特快专递），告之了我局拟作出的行政处罚决定的事实、理由及依据，告之当事人依法享有的权利，当事人在法定的期限内未进行陈述、申辩、申请听证。</w:t>
      </w:r>
      <w:r>
        <w:rPr>
          <w:rFonts w:eastAsia="仿宋"/>
          <w:bCs/>
        </w:rPr>
        <w:t>2014</w:t>
      </w:r>
      <w:r>
        <w:rPr>
          <w:rFonts w:hAnsi="仿宋" w:eastAsia="仿宋"/>
          <w:bCs/>
        </w:rPr>
        <w:t>年</w:t>
      </w:r>
      <w:r>
        <w:rPr>
          <w:rFonts w:eastAsia="仿宋"/>
          <w:bCs/>
        </w:rPr>
        <w:t>9</w:t>
      </w:r>
      <w:r>
        <w:rPr>
          <w:rFonts w:hAnsi="仿宋" w:eastAsia="仿宋"/>
          <w:bCs/>
        </w:rPr>
        <w:t>月</w:t>
      </w:r>
      <w:r>
        <w:rPr>
          <w:rFonts w:eastAsia="仿宋"/>
          <w:bCs/>
        </w:rPr>
        <w:t>30</w:t>
      </w:r>
      <w:r>
        <w:rPr>
          <w:rFonts w:hAnsi="仿宋" w:eastAsia="仿宋"/>
          <w:bCs/>
        </w:rPr>
        <w:t>日，我局对当事人作出了如下行政处罚决定：</w:t>
      </w:r>
    </w:p>
    <w:p>
      <w:pPr>
        <w:pStyle w:val="4"/>
        <w:spacing w:line="600" w:lineRule="exact"/>
        <w:ind w:firstLine="640"/>
        <w:rPr>
          <w:rFonts w:eastAsia="仿宋"/>
          <w:bCs/>
        </w:rPr>
      </w:pPr>
      <w:r>
        <w:rPr>
          <w:rFonts w:eastAsia="仿宋"/>
          <w:bCs/>
        </w:rPr>
        <w:t xml:space="preserve">1. </w:t>
      </w:r>
      <w:r>
        <w:rPr>
          <w:rFonts w:hAnsi="仿宋" w:eastAsia="仿宋"/>
          <w:bCs/>
        </w:rPr>
        <w:t>没收违法所得</w:t>
      </w:r>
      <w:r>
        <w:rPr>
          <w:rFonts w:eastAsia="仿宋"/>
          <w:bCs/>
        </w:rPr>
        <w:t>21600</w:t>
      </w:r>
      <w:r>
        <w:rPr>
          <w:rFonts w:hAnsi="仿宋" w:eastAsia="仿宋"/>
          <w:bCs/>
        </w:rPr>
        <w:t>元；</w:t>
      </w:r>
    </w:p>
    <w:p>
      <w:pPr>
        <w:pStyle w:val="4"/>
        <w:spacing w:line="600" w:lineRule="exact"/>
        <w:ind w:firstLine="640"/>
        <w:rPr>
          <w:rFonts w:eastAsia="仿宋"/>
          <w:bCs/>
        </w:rPr>
      </w:pPr>
      <w:r>
        <w:rPr>
          <w:rFonts w:eastAsia="仿宋"/>
          <w:bCs/>
        </w:rPr>
        <w:t xml:space="preserve">2. </w:t>
      </w:r>
      <w:r>
        <w:rPr>
          <w:rFonts w:hAnsi="仿宋" w:eastAsia="仿宋"/>
          <w:bCs/>
        </w:rPr>
        <w:t>并处罚款</w:t>
      </w:r>
      <w:r>
        <w:rPr>
          <w:rFonts w:eastAsia="仿宋"/>
          <w:bCs/>
        </w:rPr>
        <w:t>108000</w:t>
      </w:r>
      <w:r>
        <w:rPr>
          <w:rFonts w:hAnsi="仿宋" w:eastAsia="仿宋"/>
          <w:bCs/>
        </w:rPr>
        <w:t>元。</w:t>
      </w:r>
    </w:p>
    <w:p>
      <w:pPr>
        <w:pStyle w:val="4"/>
        <w:spacing w:line="600" w:lineRule="exact"/>
        <w:ind w:firstLine="640"/>
        <w:rPr>
          <w:rFonts w:eastAsia="仿宋"/>
          <w:bCs/>
        </w:rPr>
      </w:pPr>
      <w:r>
        <w:rPr>
          <w:rFonts w:hAnsi="仿宋" w:eastAsia="仿宋"/>
          <w:bCs/>
        </w:rPr>
        <w:t>当事人在法定期限内拒不履行缴纳罚款义务，</w:t>
      </w:r>
      <w:r>
        <w:rPr>
          <w:rFonts w:eastAsia="仿宋"/>
          <w:bCs/>
        </w:rPr>
        <w:t>2015</w:t>
      </w:r>
      <w:r>
        <w:rPr>
          <w:rFonts w:hAnsi="仿宋" w:eastAsia="仿宋"/>
          <w:bCs/>
        </w:rPr>
        <w:t>年</w:t>
      </w:r>
      <w:r>
        <w:rPr>
          <w:rFonts w:eastAsia="仿宋"/>
          <w:bCs/>
        </w:rPr>
        <w:t>4</w:t>
      </w:r>
      <w:r>
        <w:rPr>
          <w:rFonts w:hAnsi="仿宋" w:eastAsia="仿宋"/>
          <w:bCs/>
        </w:rPr>
        <w:t>月</w:t>
      </w:r>
      <w:r>
        <w:rPr>
          <w:rFonts w:eastAsia="仿宋"/>
          <w:bCs/>
        </w:rPr>
        <w:t>27</w:t>
      </w:r>
      <w:r>
        <w:rPr>
          <w:rFonts w:hAnsi="仿宋" w:eastAsia="仿宋"/>
          <w:bCs/>
        </w:rPr>
        <w:t>日，我局书面请示省农委法规处，请求对当事人申请强制执行，在征得省农委法规处同意的情况下，</w:t>
      </w:r>
      <w:r>
        <w:rPr>
          <w:rFonts w:eastAsia="仿宋"/>
          <w:bCs/>
        </w:rPr>
        <w:t>2015</w:t>
      </w:r>
      <w:r>
        <w:rPr>
          <w:rFonts w:hAnsi="仿宋" w:eastAsia="仿宋"/>
          <w:bCs/>
        </w:rPr>
        <w:t>年</w:t>
      </w:r>
      <w:r>
        <w:rPr>
          <w:rFonts w:eastAsia="仿宋"/>
          <w:bCs/>
        </w:rPr>
        <w:t>5</w:t>
      </w:r>
      <w:r>
        <w:rPr>
          <w:rFonts w:hAnsi="仿宋" w:eastAsia="仿宋"/>
          <w:bCs/>
        </w:rPr>
        <w:t>月</w:t>
      </w:r>
      <w:r>
        <w:rPr>
          <w:rFonts w:eastAsia="仿宋"/>
          <w:bCs/>
        </w:rPr>
        <w:t>5</w:t>
      </w:r>
      <w:r>
        <w:rPr>
          <w:rFonts w:hAnsi="仿宋" w:eastAsia="仿宋"/>
          <w:bCs/>
        </w:rPr>
        <w:t>日我局向</w:t>
      </w:r>
      <w:r>
        <w:rPr>
          <w:rFonts w:eastAsia="仿宋"/>
          <w:bCs/>
        </w:rPr>
        <w:t>A</w:t>
      </w:r>
      <w:r>
        <w:rPr>
          <w:rFonts w:hAnsi="仿宋" w:eastAsia="仿宋"/>
          <w:bCs/>
        </w:rPr>
        <w:t>县人民法院递交了行政处罚强制执行申请书、财产保全申请书。</w:t>
      </w:r>
      <w:r>
        <w:rPr>
          <w:rFonts w:eastAsia="仿宋"/>
          <w:bCs/>
        </w:rPr>
        <w:t>2015</w:t>
      </w:r>
      <w:r>
        <w:rPr>
          <w:rFonts w:hAnsi="仿宋" w:eastAsia="仿宋"/>
          <w:bCs/>
        </w:rPr>
        <w:t>年</w:t>
      </w:r>
      <w:r>
        <w:rPr>
          <w:rFonts w:eastAsia="仿宋"/>
          <w:bCs/>
        </w:rPr>
        <w:t>5</w:t>
      </w:r>
      <w:r>
        <w:rPr>
          <w:rFonts w:hAnsi="仿宋" w:eastAsia="仿宋"/>
          <w:bCs/>
        </w:rPr>
        <w:t>月</w:t>
      </w:r>
      <w:r>
        <w:rPr>
          <w:rFonts w:eastAsia="仿宋"/>
          <w:bCs/>
        </w:rPr>
        <w:t>23</w:t>
      </w:r>
      <w:r>
        <w:rPr>
          <w:rFonts w:hAnsi="仿宋" w:eastAsia="仿宋"/>
          <w:bCs/>
        </w:rPr>
        <w:t>日，</w:t>
      </w:r>
      <w:r>
        <w:rPr>
          <w:rFonts w:eastAsia="仿宋"/>
          <w:bCs/>
        </w:rPr>
        <w:t>A</w:t>
      </w:r>
      <w:r>
        <w:rPr>
          <w:rFonts w:hAnsi="仿宋" w:eastAsia="仿宋"/>
          <w:bCs/>
        </w:rPr>
        <w:t>县人民法院在</w:t>
      </w:r>
      <w:r>
        <w:rPr>
          <w:rFonts w:eastAsia="仿宋"/>
          <w:bCs/>
        </w:rPr>
        <w:t>HB</w:t>
      </w:r>
      <w:r>
        <w:rPr>
          <w:rFonts w:hAnsi="仿宋" w:eastAsia="仿宋"/>
          <w:bCs/>
        </w:rPr>
        <w:t>省</w:t>
      </w:r>
      <w:r>
        <w:rPr>
          <w:rFonts w:eastAsia="仿宋"/>
          <w:bCs/>
        </w:rPr>
        <w:t>YS</w:t>
      </w:r>
      <w:r>
        <w:rPr>
          <w:rFonts w:hAnsi="仿宋" w:eastAsia="仿宋"/>
          <w:bCs/>
        </w:rPr>
        <w:t>县农业银行依法冻结了当事人银行帐户上的现金</w:t>
      </w:r>
      <w:r>
        <w:rPr>
          <w:rFonts w:eastAsia="仿宋"/>
          <w:bCs/>
        </w:rPr>
        <w:t>25</w:t>
      </w:r>
      <w:r>
        <w:rPr>
          <w:rFonts w:hAnsi="仿宋" w:eastAsia="仿宋"/>
          <w:bCs/>
        </w:rPr>
        <w:t>万余元，</w:t>
      </w:r>
      <w:r>
        <w:rPr>
          <w:rFonts w:eastAsia="仿宋"/>
          <w:bCs/>
        </w:rPr>
        <w:t>5</w:t>
      </w:r>
      <w:r>
        <w:rPr>
          <w:rFonts w:hAnsi="仿宋" w:eastAsia="仿宋"/>
          <w:bCs/>
        </w:rPr>
        <w:t>月</w:t>
      </w:r>
      <w:r>
        <w:rPr>
          <w:rFonts w:eastAsia="仿宋"/>
          <w:bCs/>
        </w:rPr>
        <w:t>25</w:t>
      </w:r>
      <w:r>
        <w:rPr>
          <w:rFonts w:hAnsi="仿宋" w:eastAsia="仿宋"/>
          <w:bCs/>
        </w:rPr>
        <w:t>日经申请执行单位与被执行单位双方协商，</w:t>
      </w:r>
      <w:r>
        <w:rPr>
          <w:rFonts w:eastAsia="仿宋"/>
          <w:bCs/>
        </w:rPr>
        <w:t>SY</w:t>
      </w:r>
      <w:r>
        <w:rPr>
          <w:rFonts w:hAnsi="仿宋" w:eastAsia="仿宋"/>
          <w:bCs/>
        </w:rPr>
        <w:t>公司向我局缴纳执行款</w:t>
      </w:r>
      <w:r>
        <w:rPr>
          <w:rFonts w:eastAsia="仿宋"/>
          <w:bCs/>
        </w:rPr>
        <w:t>15</w:t>
      </w:r>
      <w:r>
        <w:rPr>
          <w:rFonts w:hAnsi="仿宋" w:eastAsia="仿宋"/>
          <w:bCs/>
        </w:rPr>
        <w:t>万元，全部执行费由</w:t>
      </w:r>
      <w:r>
        <w:rPr>
          <w:rFonts w:eastAsia="仿宋"/>
          <w:bCs/>
        </w:rPr>
        <w:t>SY</w:t>
      </w:r>
      <w:r>
        <w:rPr>
          <w:rFonts w:hAnsi="仿宋" w:eastAsia="仿宋"/>
          <w:bCs/>
        </w:rPr>
        <w:t>公司承担。至此，此案执行终结。</w:t>
      </w:r>
    </w:p>
    <w:p>
      <w:pPr>
        <w:pStyle w:val="2"/>
        <w:spacing w:before="0" w:after="0" w:line="600" w:lineRule="exact"/>
        <w:ind w:firstLine="643"/>
        <w:rPr>
          <w:rFonts w:ascii="Times New Roman" w:hAnsi="Times New Roman" w:cs="Times New Roman"/>
          <w:b w:val="0"/>
        </w:rPr>
      </w:pPr>
      <w:r>
        <w:rPr>
          <w:rFonts w:ascii="Times New Roman" w:hAnsi="黑体" w:cs="Times New Roman"/>
          <w:b w:val="0"/>
        </w:rPr>
        <w:t>二、案件评析</w:t>
      </w:r>
    </w:p>
    <w:p>
      <w:pPr>
        <w:pStyle w:val="4"/>
        <w:spacing w:line="600" w:lineRule="exact"/>
        <w:ind w:firstLine="640"/>
        <w:rPr>
          <w:rFonts w:eastAsia="仿宋"/>
          <w:bCs/>
        </w:rPr>
      </w:pPr>
      <w:r>
        <w:rPr>
          <w:rFonts w:hAnsi="仿宋" w:eastAsia="仿宋"/>
          <w:bCs/>
        </w:rPr>
        <w:t>本案办理过程中，当事人</w:t>
      </w:r>
      <w:r>
        <w:rPr>
          <w:rFonts w:eastAsia="仿宋"/>
          <w:bCs/>
        </w:rPr>
        <w:t>SY</w:t>
      </w:r>
      <w:r>
        <w:rPr>
          <w:rFonts w:hAnsi="仿宋" w:eastAsia="仿宋"/>
          <w:bCs/>
        </w:rPr>
        <w:t>公司拒不配合调查，拒绝签收产品确认函，拒绝接受询问，拒不签收行政处罚事先告知书和行政处罚决定书，拒不履行行政处罚决定，给我局办案造成极大困难。在这种情况下，我局通过采取一系列策略取得相关证据，依法做出行政处罚决定，并申请人民法院采取强制执行措施，使案件圆满办结。综观全案，我局主要是把握好了以下三个方面：</w:t>
      </w:r>
    </w:p>
    <w:p>
      <w:pPr>
        <w:pStyle w:val="3"/>
        <w:spacing w:before="0" w:after="0" w:line="600" w:lineRule="exact"/>
        <w:ind w:firstLine="643"/>
        <w:rPr>
          <w:rFonts w:eastAsia="仿宋"/>
          <w:b w:val="0"/>
          <w:bCs w:val="0"/>
        </w:rPr>
      </w:pPr>
      <w:r>
        <w:rPr>
          <w:rFonts w:hAnsi="仿宋" w:eastAsia="仿宋"/>
          <w:b w:val="0"/>
          <w:bCs w:val="0"/>
        </w:rPr>
        <w:t>第一，在当事人拒不配合调查时努力寻找取证突破口。</w:t>
      </w:r>
    </w:p>
    <w:p>
      <w:pPr>
        <w:pStyle w:val="4"/>
        <w:spacing w:line="600" w:lineRule="exact"/>
        <w:ind w:firstLine="640"/>
        <w:rPr>
          <w:rFonts w:eastAsia="仿宋"/>
          <w:bCs/>
        </w:rPr>
      </w:pPr>
      <w:r>
        <w:rPr>
          <w:rFonts w:hAnsi="仿宋" w:eastAsia="仿宋"/>
          <w:bCs/>
        </w:rPr>
        <w:t>证据是案件的核心部分，在办案过程中，当事人拒不配合调查，往往给执法人员的取证带来很大的难度，在办理跨省跨地区的农资案件时，取证难度更大，如何寻找案件的突破口呢？</w:t>
      </w:r>
    </w:p>
    <w:p>
      <w:pPr>
        <w:pStyle w:val="4"/>
        <w:spacing w:line="600" w:lineRule="exact"/>
        <w:ind w:firstLine="640"/>
        <w:rPr>
          <w:rFonts w:eastAsia="仿宋"/>
          <w:bCs/>
        </w:rPr>
      </w:pPr>
      <w:r>
        <w:rPr>
          <w:rFonts w:eastAsia="仿宋"/>
          <w:bCs/>
        </w:rPr>
        <w:t xml:space="preserve">1. </w:t>
      </w:r>
      <w:r>
        <w:rPr>
          <w:rFonts w:hAnsi="仿宋" w:eastAsia="仿宋"/>
          <w:bCs/>
        </w:rPr>
        <w:t>对案件准确定性。只有对案件准确定性，才能明确取证方向，才能围绕案件的定性开展证据的有效收集。我局执法人员在发现刘某经营的</w:t>
      </w:r>
      <w:r>
        <w:rPr>
          <w:rFonts w:eastAsia="仿宋"/>
          <w:bCs/>
        </w:rPr>
        <w:t>“20%</w:t>
      </w:r>
      <w:r>
        <w:rPr>
          <w:rFonts w:hAnsi="仿宋" w:eastAsia="仿宋"/>
          <w:bCs/>
        </w:rPr>
        <w:t>哒螨灵可湿性粉剂</w:t>
      </w:r>
      <w:r>
        <w:rPr>
          <w:rFonts w:eastAsia="仿宋"/>
          <w:bCs/>
        </w:rPr>
        <w:t>”</w:t>
      </w:r>
      <w:r>
        <w:rPr>
          <w:rFonts w:hAnsi="仿宋" w:eastAsia="仿宋"/>
          <w:bCs/>
        </w:rPr>
        <w:t>（商标：螨包捉）农药可能存在质量问题时，立即依法抽样送检，经湖南化肥农药质量监督检验授权站检测，确认该农药哒螨灵的实测值仅为</w:t>
      </w:r>
      <w:r>
        <w:rPr>
          <w:rFonts w:eastAsia="仿宋"/>
          <w:bCs/>
        </w:rPr>
        <w:t>8.5%</w:t>
      </w:r>
      <w:r>
        <w:rPr>
          <w:rFonts w:hAnsi="仿宋" w:eastAsia="仿宋"/>
          <w:bCs/>
        </w:rPr>
        <w:t>，该检测结果具有法定效力，证明力强，依法认定该</w:t>
      </w:r>
      <w:r>
        <w:rPr>
          <w:rFonts w:eastAsia="仿宋"/>
          <w:bCs/>
        </w:rPr>
        <w:t>“20%</w:t>
      </w:r>
      <w:r>
        <w:rPr>
          <w:rFonts w:hAnsi="仿宋" w:eastAsia="仿宋"/>
          <w:bCs/>
        </w:rPr>
        <w:t>哒螨灵可湿性粉剂</w:t>
      </w:r>
      <w:r>
        <w:rPr>
          <w:rFonts w:eastAsia="仿宋"/>
          <w:bCs/>
        </w:rPr>
        <w:t>”</w:t>
      </w:r>
      <w:r>
        <w:rPr>
          <w:rFonts w:hAnsi="仿宋" w:eastAsia="仿宋"/>
          <w:bCs/>
        </w:rPr>
        <w:t>农药为劣质农药。</w:t>
      </w:r>
    </w:p>
    <w:p>
      <w:pPr>
        <w:pStyle w:val="4"/>
        <w:spacing w:line="600" w:lineRule="exact"/>
        <w:ind w:firstLine="640"/>
        <w:rPr>
          <w:rFonts w:eastAsia="仿宋"/>
          <w:bCs/>
        </w:rPr>
      </w:pPr>
      <w:r>
        <w:rPr>
          <w:rFonts w:eastAsia="仿宋"/>
          <w:bCs/>
        </w:rPr>
        <w:t xml:space="preserve">2. </w:t>
      </w:r>
      <w:r>
        <w:rPr>
          <w:rFonts w:hAnsi="仿宋" w:eastAsia="仿宋"/>
          <w:bCs/>
        </w:rPr>
        <w:t>确定案件当事人。就该案件而言，当事人涉及三个人，一是</w:t>
      </w:r>
      <w:r>
        <w:rPr>
          <w:rFonts w:eastAsia="仿宋"/>
          <w:bCs/>
        </w:rPr>
        <w:t>A</w:t>
      </w:r>
      <w:r>
        <w:rPr>
          <w:rFonts w:hAnsi="仿宋" w:eastAsia="仿宋"/>
          <w:bCs/>
        </w:rPr>
        <w:t>县刘某，二是</w:t>
      </w:r>
      <w:r>
        <w:rPr>
          <w:rFonts w:eastAsia="仿宋"/>
          <w:bCs/>
        </w:rPr>
        <w:t>C</w:t>
      </w:r>
      <w:r>
        <w:rPr>
          <w:rFonts w:hAnsi="仿宋" w:eastAsia="仿宋"/>
          <w:bCs/>
        </w:rPr>
        <w:t>市</w:t>
      </w:r>
      <w:r>
        <w:rPr>
          <w:rFonts w:eastAsia="仿宋"/>
          <w:bCs/>
        </w:rPr>
        <w:t>W</w:t>
      </w:r>
      <w:r>
        <w:rPr>
          <w:rFonts w:hAnsi="仿宋" w:eastAsia="仿宋"/>
          <w:bCs/>
        </w:rPr>
        <w:t>区龚某，三是</w:t>
      </w:r>
      <w:r>
        <w:rPr>
          <w:rFonts w:eastAsia="仿宋"/>
          <w:bCs/>
        </w:rPr>
        <w:t>SY</w:t>
      </w:r>
      <w:r>
        <w:rPr>
          <w:rFonts w:hAnsi="仿宋" w:eastAsia="仿宋"/>
          <w:bCs/>
        </w:rPr>
        <w:t>公司，谁是案件的当事人呢？从案件表面上看，似乎应当对</w:t>
      </w:r>
      <w:r>
        <w:rPr>
          <w:rFonts w:eastAsia="仿宋"/>
          <w:bCs/>
        </w:rPr>
        <w:t>A</w:t>
      </w:r>
      <w:r>
        <w:rPr>
          <w:rFonts w:hAnsi="仿宋" w:eastAsia="仿宋"/>
          <w:bCs/>
        </w:rPr>
        <w:t>县的刘某或</w:t>
      </w:r>
      <w:r>
        <w:rPr>
          <w:rFonts w:eastAsia="仿宋"/>
          <w:bCs/>
        </w:rPr>
        <w:t>C</w:t>
      </w:r>
      <w:r>
        <w:rPr>
          <w:rFonts w:hAnsi="仿宋" w:eastAsia="仿宋"/>
          <w:bCs/>
        </w:rPr>
        <w:t>市</w:t>
      </w:r>
      <w:r>
        <w:rPr>
          <w:rFonts w:eastAsia="仿宋"/>
          <w:bCs/>
        </w:rPr>
        <w:t>W</w:t>
      </w:r>
      <w:r>
        <w:rPr>
          <w:rFonts w:hAnsi="仿宋" w:eastAsia="仿宋"/>
          <w:bCs/>
        </w:rPr>
        <w:t>区的龚某进行立案，然而，通过对案件的仔细分析和深入调查，有大量证据证明生产、经营劣质农药的违法行为人是</w:t>
      </w:r>
      <w:r>
        <w:rPr>
          <w:rFonts w:eastAsia="仿宋"/>
          <w:bCs/>
        </w:rPr>
        <w:t>SY</w:t>
      </w:r>
      <w:r>
        <w:rPr>
          <w:rFonts w:hAnsi="仿宋" w:eastAsia="仿宋"/>
          <w:bCs/>
        </w:rPr>
        <w:t>公司，从违法行为情节上看，刘某、龚某只是</w:t>
      </w:r>
      <w:r>
        <w:rPr>
          <w:rFonts w:eastAsia="仿宋"/>
          <w:bCs/>
        </w:rPr>
        <w:t>SY</w:t>
      </w:r>
      <w:r>
        <w:rPr>
          <w:rFonts w:hAnsi="仿宋" w:eastAsia="仿宋"/>
          <w:bCs/>
        </w:rPr>
        <w:t>公司的下级经营网络，在不知情的情况下经营了劣质农药，主观上没有坑害农民思想动机，案发后能配合我局调查，停止劣质农药的销售，召回劣质农药</w:t>
      </w:r>
      <w:r>
        <w:rPr>
          <w:rFonts w:eastAsia="仿宋"/>
          <w:bCs/>
        </w:rPr>
        <w:t>150</w:t>
      </w:r>
      <w:r>
        <w:rPr>
          <w:rFonts w:hAnsi="仿宋" w:eastAsia="仿宋"/>
          <w:bCs/>
        </w:rPr>
        <w:t>件（刘某），主动终止了违法行为，其违法行为的情节符合《中华人民共和国行政处罚法》第二十七条第二款的规定，具有依法从轻减轻处罚的情节。而</w:t>
      </w:r>
      <w:r>
        <w:rPr>
          <w:rFonts w:eastAsia="仿宋"/>
          <w:bCs/>
        </w:rPr>
        <w:t>SY</w:t>
      </w:r>
      <w:r>
        <w:rPr>
          <w:rFonts w:hAnsi="仿宋" w:eastAsia="仿宋"/>
          <w:bCs/>
        </w:rPr>
        <w:t>公司利用登记证即将过期的时机，生产、经营劣质农药，我局邮寄送达产品确认书后，在大量事实面前矢口否认该农药系本公司生产，与我局调查的事实不相符，其违法行为完全是主观故意而为。从案件调查的证据上看，龚某和</w:t>
      </w:r>
      <w:r>
        <w:rPr>
          <w:rFonts w:eastAsia="仿宋"/>
          <w:bCs/>
        </w:rPr>
        <w:t>SY</w:t>
      </w:r>
      <w:r>
        <w:rPr>
          <w:rFonts w:hAnsi="仿宋" w:eastAsia="仿宋"/>
          <w:bCs/>
        </w:rPr>
        <w:t>公司有多年的业务往来，</w:t>
      </w:r>
      <w:r>
        <w:rPr>
          <w:rFonts w:eastAsia="仿宋"/>
          <w:bCs/>
        </w:rPr>
        <w:t>2013</w:t>
      </w:r>
      <w:r>
        <w:rPr>
          <w:rFonts w:hAnsi="仿宋" w:eastAsia="仿宋"/>
          <w:bCs/>
        </w:rPr>
        <w:t>年</w:t>
      </w:r>
      <w:r>
        <w:rPr>
          <w:rFonts w:eastAsia="仿宋"/>
          <w:bCs/>
        </w:rPr>
        <w:t>2</w:t>
      </w:r>
      <w:r>
        <w:rPr>
          <w:rFonts w:hAnsi="仿宋" w:eastAsia="仿宋"/>
          <w:bCs/>
        </w:rPr>
        <w:t>月</w:t>
      </w:r>
      <w:r>
        <w:rPr>
          <w:rFonts w:eastAsia="仿宋"/>
          <w:bCs/>
        </w:rPr>
        <w:t>27</w:t>
      </w:r>
      <w:r>
        <w:rPr>
          <w:rFonts w:hAnsi="仿宋" w:eastAsia="仿宋"/>
          <w:bCs/>
        </w:rPr>
        <w:t>日，</w:t>
      </w:r>
      <w:r>
        <w:rPr>
          <w:rFonts w:eastAsia="仿宋"/>
          <w:bCs/>
        </w:rPr>
        <w:t>SY</w:t>
      </w:r>
      <w:r>
        <w:rPr>
          <w:rFonts w:hAnsi="仿宋" w:eastAsia="仿宋"/>
          <w:bCs/>
        </w:rPr>
        <w:t>公司（甲方）与龚某（乙方）签订了产品销售合同，合同内容第一条规定甲方为乙方生产该农药</w:t>
      </w:r>
      <w:r>
        <w:rPr>
          <w:rFonts w:eastAsia="仿宋"/>
          <w:bCs/>
        </w:rPr>
        <w:t>2400</w:t>
      </w:r>
      <w:r>
        <w:rPr>
          <w:rFonts w:hAnsi="仿宋" w:eastAsia="仿宋"/>
          <w:bCs/>
        </w:rPr>
        <w:t>公斤（</w:t>
      </w:r>
      <w:r>
        <w:rPr>
          <w:rFonts w:eastAsia="仿宋"/>
          <w:bCs/>
        </w:rPr>
        <w:t>1000</w:t>
      </w:r>
      <w:r>
        <w:rPr>
          <w:rFonts w:hAnsi="仿宋" w:eastAsia="仿宋"/>
          <w:bCs/>
        </w:rPr>
        <w:t>件），并强调不准退货，</w:t>
      </w:r>
      <w:r>
        <w:rPr>
          <w:rFonts w:eastAsia="仿宋"/>
          <w:bCs/>
        </w:rPr>
        <w:t>SY</w:t>
      </w:r>
      <w:r>
        <w:rPr>
          <w:rFonts w:hAnsi="仿宋" w:eastAsia="仿宋"/>
          <w:bCs/>
        </w:rPr>
        <w:t>公司保证款到发货，并在合同中公开了其银行承兑汇票帐号：</w:t>
      </w:r>
      <w:r>
        <w:rPr>
          <w:rFonts w:eastAsia="仿宋"/>
          <w:bCs/>
        </w:rPr>
        <w:t>6210010XXXX1569</w:t>
      </w:r>
      <w:r>
        <w:rPr>
          <w:rFonts w:hAnsi="仿宋" w:eastAsia="仿宋"/>
          <w:bCs/>
        </w:rPr>
        <w:t>，开户行：中国农业银行</w:t>
      </w:r>
      <w:r>
        <w:rPr>
          <w:rFonts w:eastAsia="仿宋"/>
          <w:bCs/>
        </w:rPr>
        <w:t>YS</w:t>
      </w:r>
      <w:r>
        <w:rPr>
          <w:rFonts w:hAnsi="仿宋" w:eastAsia="仿宋"/>
          <w:bCs/>
        </w:rPr>
        <w:t>支行，收款单位：</w:t>
      </w:r>
      <w:r>
        <w:rPr>
          <w:rFonts w:eastAsia="仿宋"/>
          <w:bCs/>
        </w:rPr>
        <w:t>SY</w:t>
      </w:r>
      <w:r>
        <w:rPr>
          <w:rFonts w:hAnsi="仿宋" w:eastAsia="仿宋"/>
          <w:bCs/>
        </w:rPr>
        <w:t>公司。以上事实有龚某向</w:t>
      </w:r>
      <w:r>
        <w:rPr>
          <w:rFonts w:eastAsia="仿宋"/>
          <w:bCs/>
        </w:rPr>
        <w:t>SY</w:t>
      </w:r>
      <w:r>
        <w:rPr>
          <w:rFonts w:hAnsi="仿宋" w:eastAsia="仿宋"/>
          <w:bCs/>
        </w:rPr>
        <w:t>公司指定账号汇款的原始凭证、</w:t>
      </w:r>
      <w:r>
        <w:rPr>
          <w:rFonts w:eastAsia="仿宋"/>
          <w:bCs/>
        </w:rPr>
        <w:t>SY</w:t>
      </w:r>
      <w:r>
        <w:rPr>
          <w:rFonts w:hAnsi="仿宋" w:eastAsia="仿宋"/>
          <w:bCs/>
        </w:rPr>
        <w:t>公司给龚某的销售发票（原始凭证）、双方法定代表人亲笔签署的合同为证。作为劣质农药案件，作为违法行为危害结果地，我局最终确定本案的当事人为</w:t>
      </w:r>
      <w:r>
        <w:rPr>
          <w:rFonts w:eastAsia="仿宋"/>
          <w:bCs/>
        </w:rPr>
        <w:t>SY</w:t>
      </w:r>
      <w:r>
        <w:rPr>
          <w:rFonts w:hAnsi="仿宋" w:eastAsia="仿宋"/>
          <w:bCs/>
        </w:rPr>
        <w:t>公司，从源头上依法追究其生产、经营劣质农药的法律责任，其他两个主体另案处理。</w:t>
      </w:r>
    </w:p>
    <w:p>
      <w:pPr>
        <w:pStyle w:val="4"/>
        <w:spacing w:line="600" w:lineRule="exact"/>
        <w:ind w:firstLine="640"/>
        <w:rPr>
          <w:rFonts w:eastAsia="仿宋"/>
          <w:bCs/>
        </w:rPr>
      </w:pPr>
      <w:r>
        <w:rPr>
          <w:rFonts w:eastAsia="仿宋"/>
          <w:bCs/>
        </w:rPr>
        <w:t xml:space="preserve">3. </w:t>
      </w:r>
      <w:r>
        <w:rPr>
          <w:rFonts w:hAnsi="仿宋" w:eastAsia="仿宋"/>
          <w:bCs/>
        </w:rPr>
        <w:t>讲究取证策略。当事人拒不配合调查，取证的方式方法尤其重要，在查处该农药案件中，我们采取从下至上的调查方式固定一些基本证据。通过对末端经销商刘某、龚某的询问、调取产品销售合同、销售发票、汇款凭证等，初步撑握</w:t>
      </w:r>
      <w:r>
        <w:rPr>
          <w:rFonts w:eastAsia="仿宋"/>
          <w:bCs/>
        </w:rPr>
        <w:t>SY</w:t>
      </w:r>
      <w:r>
        <w:rPr>
          <w:rFonts w:hAnsi="仿宋" w:eastAsia="仿宋"/>
          <w:bCs/>
        </w:rPr>
        <w:t>公司生产、经营劣质农药的违法事实，然后依法按程序进行商品确认，送达行政处罚事先告知书、行政处罚决定书。</w:t>
      </w:r>
    </w:p>
    <w:p>
      <w:pPr>
        <w:pStyle w:val="3"/>
        <w:spacing w:before="0" w:after="0" w:line="600" w:lineRule="exact"/>
        <w:ind w:firstLine="643"/>
        <w:rPr>
          <w:rFonts w:eastAsia="仿宋"/>
          <w:b w:val="0"/>
          <w:bCs w:val="0"/>
        </w:rPr>
      </w:pPr>
      <w:r>
        <w:rPr>
          <w:rFonts w:hAnsi="仿宋" w:eastAsia="仿宋"/>
          <w:b w:val="0"/>
          <w:bCs w:val="0"/>
        </w:rPr>
        <w:t>第二，在当事人拒不履行缴纳罚款义务时采取相应措施。</w:t>
      </w:r>
    </w:p>
    <w:p>
      <w:pPr>
        <w:pStyle w:val="4"/>
        <w:spacing w:line="600" w:lineRule="exact"/>
        <w:ind w:firstLine="640"/>
        <w:rPr>
          <w:rFonts w:eastAsia="仿宋"/>
          <w:bCs/>
        </w:rPr>
      </w:pPr>
      <w:r>
        <w:rPr>
          <w:rFonts w:hAnsi="仿宋" w:eastAsia="仿宋"/>
          <w:bCs/>
        </w:rPr>
        <w:t>行政机关作出行政处罚决定后，当事人在法定期限内拒不履行缴纳罚款义务，我们通常采取以下手段：一是主动与当事人沟通，告之不履行的后果，达到自动履行的目的。二是经催告后仍不履行的，申请人民法院强制执行。三是向上级有关部门反映，建议吊销有关证照，如：农药登记证、肥料登记证、种子生产经营许可证等。本案中，在与当事人沟通无效、经催告后仍对我局行政处罚决定置之不理的情况下，我局于行政处罚决定书送达</w:t>
      </w:r>
      <w:r>
        <w:rPr>
          <w:rFonts w:eastAsia="仿宋"/>
          <w:bCs/>
        </w:rPr>
        <w:t>6</w:t>
      </w:r>
      <w:r>
        <w:rPr>
          <w:rFonts w:hAnsi="仿宋" w:eastAsia="仿宋"/>
          <w:bCs/>
        </w:rPr>
        <w:t>个月后、</w:t>
      </w:r>
      <w:r>
        <w:rPr>
          <w:rFonts w:eastAsia="仿宋"/>
          <w:bCs/>
        </w:rPr>
        <w:t>9</w:t>
      </w:r>
      <w:r>
        <w:rPr>
          <w:rFonts w:hAnsi="仿宋" w:eastAsia="仿宋"/>
          <w:bCs/>
        </w:rPr>
        <w:t>个月前选择了申请人民法院强制执行，最终达到了预期目的。</w:t>
      </w:r>
    </w:p>
    <w:p>
      <w:pPr>
        <w:pStyle w:val="3"/>
        <w:spacing w:before="0" w:after="0" w:line="600" w:lineRule="exact"/>
        <w:ind w:firstLine="643"/>
        <w:rPr>
          <w:rFonts w:eastAsia="仿宋"/>
          <w:b w:val="0"/>
          <w:bCs w:val="0"/>
        </w:rPr>
      </w:pPr>
      <w:r>
        <w:rPr>
          <w:rFonts w:hAnsi="仿宋" w:eastAsia="仿宋"/>
          <w:b w:val="0"/>
          <w:bCs w:val="0"/>
        </w:rPr>
        <w:t>第三，在强制执行过程中切实注意方式方法。</w:t>
      </w:r>
    </w:p>
    <w:p>
      <w:pPr>
        <w:pStyle w:val="4"/>
        <w:spacing w:line="600" w:lineRule="exact"/>
        <w:ind w:firstLine="640"/>
        <w:rPr>
          <w:rFonts w:eastAsia="仿宋"/>
          <w:bCs/>
        </w:rPr>
      </w:pPr>
      <w:r>
        <w:rPr>
          <w:rFonts w:hAnsi="仿宋" w:eastAsia="仿宋"/>
          <w:bCs/>
        </w:rPr>
        <w:t>强制执行，就意味着当事人拒不配合，很容易引发突发情况。所以，在强制执行前，一定要做好预案；在强制执行过程中，要有应变和处理突发事件的思维和能力，注意方法和方法。</w:t>
      </w:r>
    </w:p>
    <w:p>
      <w:pPr>
        <w:pStyle w:val="4"/>
        <w:spacing w:line="600" w:lineRule="exact"/>
        <w:ind w:firstLine="640"/>
        <w:rPr>
          <w:rFonts w:eastAsia="仿宋"/>
          <w:bCs/>
        </w:rPr>
      </w:pPr>
      <w:r>
        <w:rPr>
          <w:rFonts w:eastAsia="仿宋"/>
          <w:bCs/>
        </w:rPr>
        <w:t xml:space="preserve">1. </w:t>
      </w:r>
      <w:r>
        <w:rPr>
          <w:rFonts w:hAnsi="仿宋" w:eastAsia="仿宋"/>
          <w:bCs/>
        </w:rPr>
        <w:t>注意自身安全。在办理强制执行案件特别是跨省强制执行案件时，尽量避免发生正面冲突。在该案件执行过程中，当法院在</w:t>
      </w:r>
      <w:r>
        <w:rPr>
          <w:rFonts w:eastAsia="仿宋"/>
          <w:bCs/>
        </w:rPr>
        <w:t>HB</w:t>
      </w:r>
      <w:r>
        <w:rPr>
          <w:rFonts w:hAnsi="仿宋" w:eastAsia="仿宋"/>
          <w:bCs/>
        </w:rPr>
        <w:t>省</w:t>
      </w:r>
      <w:r>
        <w:rPr>
          <w:rFonts w:eastAsia="仿宋"/>
          <w:bCs/>
        </w:rPr>
        <w:t>YS</w:t>
      </w:r>
      <w:r>
        <w:rPr>
          <w:rFonts w:hAnsi="仿宋" w:eastAsia="仿宋"/>
          <w:bCs/>
        </w:rPr>
        <w:t>县农业银行营业厅办理划拨</w:t>
      </w:r>
      <w:r>
        <w:rPr>
          <w:rFonts w:eastAsia="仿宋"/>
          <w:bCs/>
        </w:rPr>
        <w:t>25</w:t>
      </w:r>
      <w:r>
        <w:rPr>
          <w:rFonts w:hAnsi="仿宋" w:eastAsia="仿宋"/>
          <w:bCs/>
        </w:rPr>
        <w:t>万元现金手续时，遭到</w:t>
      </w:r>
      <w:r>
        <w:rPr>
          <w:rFonts w:eastAsia="仿宋"/>
          <w:bCs/>
        </w:rPr>
        <w:t>SY</w:t>
      </w:r>
      <w:r>
        <w:rPr>
          <w:rFonts w:hAnsi="仿宋" w:eastAsia="仿宋"/>
          <w:bCs/>
        </w:rPr>
        <w:t>公司</w:t>
      </w:r>
      <w:r>
        <w:rPr>
          <w:rFonts w:eastAsia="仿宋"/>
          <w:bCs/>
        </w:rPr>
        <w:t>30</w:t>
      </w:r>
      <w:r>
        <w:rPr>
          <w:rFonts w:hAnsi="仿宋" w:eastAsia="仿宋"/>
          <w:bCs/>
        </w:rPr>
        <w:t>余名退休员工的阻拦，退休员工以公司拖欠工资为由阻止法院执行，在这种情况下，如果仍然强制划拨就会导致矛盾一触即发，势必引起突发性群体事件，从安全的角度考虑，我们答应了企业职工的要求，暂缓执行，同意协商。这样才缓和了矛盾，避免了冲突。</w:t>
      </w:r>
    </w:p>
    <w:p>
      <w:pPr>
        <w:pStyle w:val="4"/>
        <w:spacing w:line="600" w:lineRule="exact"/>
        <w:ind w:firstLine="640"/>
        <w:rPr>
          <w:rFonts w:eastAsia="仿宋"/>
          <w:bCs/>
        </w:rPr>
      </w:pPr>
      <w:r>
        <w:rPr>
          <w:rFonts w:eastAsia="仿宋"/>
          <w:bCs/>
        </w:rPr>
        <w:t xml:space="preserve">2. </w:t>
      </w:r>
      <w:r>
        <w:rPr>
          <w:rFonts w:hAnsi="仿宋" w:eastAsia="仿宋"/>
          <w:bCs/>
        </w:rPr>
        <w:t>准确掌握当事人的基本银行账户。该案在强制执行前，我们要求</w:t>
      </w:r>
      <w:r>
        <w:rPr>
          <w:rFonts w:eastAsia="仿宋"/>
          <w:bCs/>
        </w:rPr>
        <w:t>A</w:t>
      </w:r>
      <w:r>
        <w:rPr>
          <w:rFonts w:hAnsi="仿宋" w:eastAsia="仿宋"/>
          <w:bCs/>
        </w:rPr>
        <w:t>县人民法院向</w:t>
      </w:r>
      <w:r>
        <w:rPr>
          <w:rFonts w:eastAsia="仿宋"/>
          <w:bCs/>
        </w:rPr>
        <w:t>HB</w:t>
      </w:r>
      <w:r>
        <w:rPr>
          <w:rFonts w:hAnsi="仿宋" w:eastAsia="仿宋"/>
          <w:bCs/>
        </w:rPr>
        <w:t>省人民银行发出协查函，要求当地人民银行提供当事人的基本银行账号。</w:t>
      </w:r>
      <w:r>
        <w:rPr>
          <w:rFonts w:eastAsia="仿宋"/>
          <w:bCs/>
        </w:rPr>
        <w:t>2015</w:t>
      </w:r>
      <w:r>
        <w:rPr>
          <w:rFonts w:hAnsi="仿宋" w:eastAsia="仿宋"/>
          <w:bCs/>
        </w:rPr>
        <w:t>年</w:t>
      </w:r>
      <w:r>
        <w:rPr>
          <w:rFonts w:eastAsia="仿宋"/>
          <w:bCs/>
        </w:rPr>
        <w:t>5</w:t>
      </w:r>
      <w:r>
        <w:rPr>
          <w:rFonts w:hAnsi="仿宋" w:eastAsia="仿宋"/>
          <w:bCs/>
        </w:rPr>
        <w:t>月</w:t>
      </w:r>
      <w:r>
        <w:rPr>
          <w:rFonts w:eastAsia="仿宋"/>
          <w:bCs/>
        </w:rPr>
        <w:t>22</w:t>
      </w:r>
      <w:r>
        <w:rPr>
          <w:rFonts w:hAnsi="仿宋" w:eastAsia="仿宋"/>
          <w:bCs/>
        </w:rPr>
        <w:t>日，法院在</w:t>
      </w:r>
      <w:r>
        <w:rPr>
          <w:rFonts w:eastAsia="仿宋"/>
          <w:bCs/>
        </w:rPr>
        <w:t>YS</w:t>
      </w:r>
      <w:r>
        <w:rPr>
          <w:rFonts w:hAnsi="仿宋" w:eastAsia="仿宋"/>
          <w:bCs/>
        </w:rPr>
        <w:t>县农业银行查询，当事人的基本银行账户上既没有资金流动也无现金。当日下午，我们在当地工商局查询，要求查阅当事人在营业执照年检时向该局提供的银行账户，竟发现是</w:t>
      </w:r>
      <w:r>
        <w:rPr>
          <w:rFonts w:eastAsia="仿宋"/>
          <w:bCs/>
        </w:rPr>
        <w:t>SY</w:t>
      </w:r>
      <w:r>
        <w:rPr>
          <w:rFonts w:hAnsi="仿宋" w:eastAsia="仿宋"/>
          <w:bCs/>
        </w:rPr>
        <w:t>公司法定代表人张某的私人银行卡号，并有</w:t>
      </w:r>
      <w:r>
        <w:rPr>
          <w:rFonts w:eastAsia="仿宋"/>
          <w:bCs/>
        </w:rPr>
        <w:t>30</w:t>
      </w:r>
      <w:r>
        <w:rPr>
          <w:rFonts w:hAnsi="仿宋" w:eastAsia="仿宋"/>
          <w:bCs/>
        </w:rPr>
        <w:t>多笔公司业务往来，资金流动多达</w:t>
      </w:r>
      <w:r>
        <w:rPr>
          <w:rFonts w:eastAsia="仿宋"/>
          <w:bCs/>
        </w:rPr>
        <w:t>80</w:t>
      </w:r>
      <w:r>
        <w:rPr>
          <w:rFonts w:hAnsi="仿宋" w:eastAsia="仿宋"/>
          <w:bCs/>
        </w:rPr>
        <w:t>多万元，单据上盖有公司印章，卡上现金</w:t>
      </w:r>
      <w:r>
        <w:rPr>
          <w:rFonts w:eastAsia="仿宋"/>
          <w:bCs/>
        </w:rPr>
        <w:t>25</w:t>
      </w:r>
      <w:r>
        <w:rPr>
          <w:rFonts w:hAnsi="仿宋" w:eastAsia="仿宋"/>
          <w:bCs/>
        </w:rPr>
        <w:t>万余元，显然是为了逃避国家税收和执法部门的监管而公款私存，在工商局复印以上证据后，法院于</w:t>
      </w:r>
      <w:r>
        <w:rPr>
          <w:rFonts w:eastAsia="仿宋"/>
          <w:bCs/>
        </w:rPr>
        <w:t>5</w:t>
      </w:r>
      <w:r>
        <w:rPr>
          <w:rFonts w:hAnsi="仿宋" w:eastAsia="仿宋"/>
          <w:bCs/>
        </w:rPr>
        <w:t>月</w:t>
      </w:r>
      <w:r>
        <w:rPr>
          <w:rFonts w:eastAsia="仿宋"/>
          <w:bCs/>
        </w:rPr>
        <w:t>23</w:t>
      </w:r>
      <w:r>
        <w:rPr>
          <w:rFonts w:hAnsi="仿宋" w:eastAsia="仿宋"/>
          <w:bCs/>
        </w:rPr>
        <w:t>日不动声色果断地对银行卡上的</w:t>
      </w:r>
      <w:r>
        <w:rPr>
          <w:rFonts w:eastAsia="仿宋"/>
          <w:bCs/>
        </w:rPr>
        <w:t>25</w:t>
      </w:r>
      <w:r>
        <w:rPr>
          <w:rFonts w:hAnsi="仿宋" w:eastAsia="仿宋"/>
          <w:bCs/>
        </w:rPr>
        <w:t>万余元依法进行了冻结，使本案的执行取得了圆满的结果。</w:t>
      </w:r>
    </w:p>
    <w:p>
      <w:pPr>
        <w:pStyle w:val="4"/>
        <w:spacing w:line="600" w:lineRule="exact"/>
        <w:ind w:firstLine="640"/>
        <w:rPr>
          <w:rFonts w:eastAsia="仿宋"/>
          <w:bCs/>
        </w:rPr>
      </w:pPr>
      <w:r>
        <w:rPr>
          <w:rFonts w:hAnsi="仿宋" w:eastAsia="仿宋"/>
          <w:bCs/>
        </w:rPr>
        <w:t>处罚只是一种手段，规范企业生产经营行为、保护广大农民利益才是农业执法的目的，为了让</w:t>
      </w:r>
      <w:r>
        <w:rPr>
          <w:rFonts w:eastAsia="仿宋"/>
          <w:bCs/>
        </w:rPr>
        <w:t>SY</w:t>
      </w:r>
      <w:r>
        <w:rPr>
          <w:rFonts w:hAnsi="仿宋" w:eastAsia="仿宋"/>
          <w:bCs/>
        </w:rPr>
        <w:t>公司吸取教训，我们向</w:t>
      </w:r>
      <w:r>
        <w:rPr>
          <w:rFonts w:eastAsia="仿宋"/>
          <w:bCs/>
        </w:rPr>
        <w:t>HB</w:t>
      </w:r>
      <w:r>
        <w:rPr>
          <w:rFonts w:hAnsi="仿宋" w:eastAsia="仿宋"/>
          <w:bCs/>
        </w:rPr>
        <w:t>省</w:t>
      </w:r>
      <w:r>
        <w:rPr>
          <w:rFonts w:eastAsia="仿宋"/>
          <w:bCs/>
        </w:rPr>
        <w:t>YS</w:t>
      </w:r>
      <w:r>
        <w:rPr>
          <w:rFonts w:hAnsi="仿宋" w:eastAsia="仿宋"/>
          <w:bCs/>
        </w:rPr>
        <w:t>县农业执法大队送达了《违法行为查处情况通报》，详细通报了我局查处</w:t>
      </w:r>
      <w:r>
        <w:rPr>
          <w:rFonts w:eastAsia="仿宋"/>
          <w:bCs/>
        </w:rPr>
        <w:t>SY</w:t>
      </w:r>
      <w:r>
        <w:rPr>
          <w:rFonts w:hAnsi="仿宋" w:eastAsia="仿宋"/>
          <w:bCs/>
        </w:rPr>
        <w:t>公司经营劣质农药</w:t>
      </w:r>
      <w:r>
        <w:rPr>
          <w:rFonts w:eastAsia="仿宋"/>
          <w:bCs/>
        </w:rPr>
        <w:t>“</w:t>
      </w:r>
      <w:r>
        <w:rPr>
          <w:rFonts w:hAnsi="仿宋" w:eastAsia="仿宋"/>
          <w:bCs/>
        </w:rPr>
        <w:t>螨包捉</w:t>
      </w:r>
      <w:r>
        <w:rPr>
          <w:rFonts w:eastAsia="仿宋"/>
          <w:bCs/>
        </w:rPr>
        <w:t>”</w:t>
      </w:r>
      <w:r>
        <w:rPr>
          <w:rFonts w:hAnsi="仿宋" w:eastAsia="仿宋"/>
          <w:bCs/>
        </w:rPr>
        <w:t>案件的违法事实及处理情况，同时要求</w:t>
      </w:r>
      <w:r>
        <w:rPr>
          <w:rFonts w:eastAsia="仿宋"/>
          <w:bCs/>
        </w:rPr>
        <w:t>YS</w:t>
      </w:r>
      <w:r>
        <w:rPr>
          <w:rFonts w:hAnsi="仿宋" w:eastAsia="仿宋"/>
          <w:bCs/>
        </w:rPr>
        <w:t>县农业行政主管部门对辖区内的</w:t>
      </w:r>
      <w:r>
        <w:rPr>
          <w:rFonts w:eastAsia="仿宋"/>
          <w:bCs/>
        </w:rPr>
        <w:t>SY</w:t>
      </w:r>
      <w:r>
        <w:rPr>
          <w:rFonts w:hAnsi="仿宋" w:eastAsia="仿宋"/>
          <w:bCs/>
        </w:rPr>
        <w:t>公司实施重点监管，以杜绝不合格农药流入市场。</w:t>
      </w:r>
    </w:p>
    <w:p>
      <w:pPr>
        <w:spacing w:line="600" w:lineRule="exact"/>
        <w:rPr>
          <w:rFonts w:eastAsia="仿宋"/>
          <w:sz w:val="32"/>
          <w:szCs w:val="32"/>
        </w:rPr>
      </w:pPr>
      <w:r>
        <w:rPr>
          <w:rFonts w:eastAsia="仿宋"/>
          <w:sz w:val="32"/>
          <w:szCs w:val="32"/>
        </w:rPr>
        <w:t xml:space="preserve"> </w:t>
      </w:r>
    </w:p>
    <w:p>
      <w:pPr>
        <w:spacing w:line="600" w:lineRule="exact"/>
        <w:rPr>
          <w:rFonts w:eastAsia="方正小标宋_GBK"/>
          <w:bCs/>
          <w:sz w:val="32"/>
          <w:szCs w:val="32"/>
        </w:rPr>
      </w:pPr>
      <w:r>
        <w:rPr>
          <w:rFonts w:eastAsia="方正小标宋_GBK"/>
          <w:bCs/>
          <w:sz w:val="32"/>
          <w:szCs w:val="32"/>
        </w:rPr>
        <w:t>附件2：</w:t>
      </w:r>
    </w:p>
    <w:p>
      <w:pPr>
        <w:widowControl/>
        <w:spacing w:line="600" w:lineRule="exact"/>
        <w:rPr>
          <w:rFonts w:eastAsia="仿宋"/>
          <w:bCs/>
          <w:color w:val="000000"/>
          <w:kern w:val="0"/>
          <w:sz w:val="32"/>
          <w:szCs w:val="32"/>
        </w:rPr>
      </w:pPr>
    </w:p>
    <w:p>
      <w:pPr>
        <w:widowControl/>
        <w:spacing w:line="600" w:lineRule="exact"/>
        <w:jc w:val="center"/>
        <w:rPr>
          <w:rFonts w:eastAsia="方正小标宋_GBK"/>
          <w:bCs/>
          <w:color w:val="000000"/>
          <w:kern w:val="0"/>
          <w:sz w:val="44"/>
          <w:szCs w:val="44"/>
        </w:rPr>
      </w:pPr>
      <w:r>
        <w:rPr>
          <w:rFonts w:eastAsia="方正小标宋_GBK"/>
          <w:bCs/>
          <w:color w:val="000000"/>
          <w:kern w:val="0"/>
          <w:sz w:val="44"/>
          <w:szCs w:val="44"/>
        </w:rPr>
        <w:t>市人民政府评查内容和标准</w:t>
      </w:r>
    </w:p>
    <w:p>
      <w:pPr>
        <w:widowControl/>
        <w:spacing w:line="600" w:lineRule="exact"/>
        <w:jc w:val="center"/>
        <w:rPr>
          <w:rFonts w:eastAsia="方正小标宋_GBK"/>
          <w:bCs/>
          <w:color w:val="000000"/>
          <w:kern w:val="0"/>
          <w:sz w:val="44"/>
          <w:szCs w:val="44"/>
        </w:rPr>
      </w:pPr>
    </w:p>
    <w:p>
      <w:pPr>
        <w:widowControl/>
        <w:spacing w:line="600" w:lineRule="exact"/>
        <w:ind w:firstLine="640" w:firstLineChars="200"/>
        <w:rPr>
          <w:rFonts w:eastAsia="仿宋"/>
          <w:bCs/>
          <w:color w:val="000000"/>
          <w:kern w:val="0"/>
          <w:sz w:val="32"/>
          <w:szCs w:val="32"/>
        </w:rPr>
      </w:pPr>
      <w:r>
        <w:rPr>
          <w:rFonts w:hAnsi="仿宋" w:eastAsia="仿宋"/>
          <w:bCs/>
          <w:color w:val="000000"/>
          <w:kern w:val="0"/>
          <w:sz w:val="32"/>
          <w:szCs w:val="32"/>
        </w:rPr>
        <w:t>一、行政许可案卷评查内容和标准</w:t>
      </w:r>
    </w:p>
    <w:p>
      <w:pPr>
        <w:widowControl/>
        <w:spacing w:line="600" w:lineRule="exact"/>
        <w:ind w:firstLine="640"/>
        <w:rPr>
          <w:rFonts w:eastAsia="仿宋"/>
          <w:color w:val="000000"/>
          <w:kern w:val="0"/>
          <w:sz w:val="32"/>
          <w:szCs w:val="32"/>
        </w:rPr>
      </w:pPr>
      <w:r>
        <w:rPr>
          <w:rFonts w:hAnsi="仿宋" w:eastAsia="仿宋"/>
          <w:color w:val="000000"/>
          <w:kern w:val="0"/>
          <w:sz w:val="32"/>
          <w:szCs w:val="32"/>
        </w:rPr>
        <w:t>存在下列问题的案卷，直接被定为不合格案卷：</w:t>
      </w:r>
    </w:p>
    <w:p>
      <w:pPr>
        <w:widowControl/>
        <w:spacing w:line="600" w:lineRule="exact"/>
        <w:ind w:firstLine="640"/>
        <w:rPr>
          <w:rFonts w:eastAsia="仿宋"/>
          <w:color w:val="000000"/>
          <w:kern w:val="0"/>
          <w:sz w:val="32"/>
          <w:szCs w:val="32"/>
        </w:rPr>
      </w:pPr>
      <w:r>
        <w:rPr>
          <w:rFonts w:hAnsi="仿宋" w:eastAsia="仿宋"/>
          <w:color w:val="000000"/>
          <w:kern w:val="0"/>
          <w:sz w:val="32"/>
          <w:szCs w:val="32"/>
        </w:rPr>
        <w:t>（一）行政许可实施主体不具有法定资格，或者未在法定权限内实施许可的；</w:t>
      </w:r>
    </w:p>
    <w:p>
      <w:pPr>
        <w:widowControl/>
        <w:spacing w:line="600" w:lineRule="exact"/>
        <w:ind w:firstLine="640"/>
        <w:rPr>
          <w:rFonts w:eastAsia="仿宋"/>
          <w:color w:val="000000"/>
          <w:kern w:val="0"/>
          <w:sz w:val="32"/>
          <w:szCs w:val="32"/>
        </w:rPr>
      </w:pPr>
      <w:r>
        <w:rPr>
          <w:rFonts w:hAnsi="仿宋" w:eastAsia="仿宋"/>
          <w:color w:val="000000"/>
          <w:kern w:val="0"/>
          <w:sz w:val="32"/>
          <w:szCs w:val="32"/>
        </w:rPr>
        <w:t>（二）承办本案的工作人员不具有行政执法资格的；</w:t>
      </w:r>
    </w:p>
    <w:p>
      <w:pPr>
        <w:widowControl/>
        <w:spacing w:line="600" w:lineRule="exact"/>
        <w:ind w:firstLine="640"/>
        <w:rPr>
          <w:rFonts w:eastAsia="仿宋"/>
          <w:color w:val="000000"/>
          <w:kern w:val="0"/>
          <w:sz w:val="32"/>
          <w:szCs w:val="32"/>
        </w:rPr>
      </w:pPr>
      <w:r>
        <w:rPr>
          <w:rFonts w:hAnsi="仿宋" w:eastAsia="仿宋"/>
          <w:color w:val="000000"/>
          <w:kern w:val="0"/>
          <w:sz w:val="32"/>
          <w:szCs w:val="32"/>
        </w:rPr>
        <w:t>（三）在调查时，执法人员少于</w:t>
      </w:r>
      <w:r>
        <w:rPr>
          <w:rFonts w:eastAsia="仿宋"/>
          <w:color w:val="000000"/>
          <w:kern w:val="0"/>
          <w:sz w:val="32"/>
          <w:szCs w:val="32"/>
        </w:rPr>
        <w:t>2</w:t>
      </w:r>
      <w:r>
        <w:rPr>
          <w:rFonts w:hAnsi="仿宋" w:eastAsia="仿宋"/>
          <w:color w:val="000000"/>
          <w:kern w:val="0"/>
          <w:sz w:val="32"/>
          <w:szCs w:val="32"/>
        </w:rPr>
        <w:t>人的；</w:t>
      </w:r>
    </w:p>
    <w:p>
      <w:pPr>
        <w:widowControl/>
        <w:spacing w:line="600" w:lineRule="exact"/>
        <w:ind w:firstLine="640"/>
        <w:rPr>
          <w:rFonts w:eastAsia="仿宋"/>
          <w:color w:val="000000"/>
          <w:kern w:val="0"/>
          <w:sz w:val="32"/>
          <w:szCs w:val="32"/>
        </w:rPr>
      </w:pPr>
      <w:r>
        <w:rPr>
          <w:rFonts w:hAnsi="仿宋" w:eastAsia="仿宋"/>
          <w:color w:val="000000"/>
          <w:kern w:val="0"/>
          <w:sz w:val="32"/>
          <w:szCs w:val="32"/>
        </w:rPr>
        <w:t>（四）适用法律、法规或规章等错误的；</w:t>
      </w:r>
    </w:p>
    <w:p>
      <w:pPr>
        <w:widowControl/>
        <w:spacing w:line="600" w:lineRule="exact"/>
        <w:ind w:firstLine="640"/>
        <w:rPr>
          <w:rFonts w:eastAsia="仿宋"/>
          <w:color w:val="000000"/>
          <w:kern w:val="0"/>
          <w:sz w:val="32"/>
          <w:szCs w:val="32"/>
        </w:rPr>
      </w:pPr>
      <w:r>
        <w:rPr>
          <w:rFonts w:hAnsi="仿宋" w:eastAsia="仿宋"/>
          <w:color w:val="000000"/>
          <w:kern w:val="0"/>
          <w:sz w:val="32"/>
          <w:szCs w:val="32"/>
        </w:rPr>
        <w:t>（五）存在严重违反行政执法程序情形的；（如未执行法定的听证程序、重大行政执决策未经法制审核或者集体讨论决定的、许可所依据的证据是采取不法手段获取的）</w:t>
      </w:r>
    </w:p>
    <w:tbl>
      <w:tblPr>
        <w:tblStyle w:val="6"/>
        <w:tblW w:w="8326" w:type="dxa"/>
        <w:jc w:val="center"/>
        <w:tblInd w:w="-10" w:type="dxa"/>
        <w:tblLayout w:type="fixed"/>
        <w:tblCellMar>
          <w:top w:w="0" w:type="dxa"/>
          <w:left w:w="0" w:type="dxa"/>
          <w:bottom w:w="0" w:type="dxa"/>
          <w:right w:w="0" w:type="dxa"/>
        </w:tblCellMar>
      </w:tblPr>
      <w:tblGrid>
        <w:gridCol w:w="925"/>
        <w:gridCol w:w="441"/>
        <w:gridCol w:w="3560"/>
        <w:gridCol w:w="2677"/>
        <w:gridCol w:w="723"/>
      </w:tblGrid>
      <w:tr>
        <w:tblPrEx>
          <w:tblLayout w:type="fixed"/>
          <w:tblCellMar>
            <w:top w:w="0" w:type="dxa"/>
            <w:left w:w="0" w:type="dxa"/>
            <w:bottom w:w="0" w:type="dxa"/>
            <w:right w:w="0" w:type="dxa"/>
          </w:tblCellMar>
        </w:tblPrEx>
        <w:trPr>
          <w:trHeight w:val="528" w:hRule="atLeast"/>
          <w:jc w:val="center"/>
        </w:trPr>
        <w:tc>
          <w:tcPr>
            <w:tcW w:w="925"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hAnsi="仿宋" w:eastAsia="仿宋"/>
                <w:b/>
                <w:bCs/>
                <w:color w:val="000000"/>
                <w:kern w:val="0"/>
                <w:sz w:val="22"/>
                <w:szCs w:val="22"/>
              </w:rPr>
              <w:t>分类</w:t>
            </w: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hAnsi="仿宋" w:eastAsia="仿宋"/>
                <w:b/>
                <w:bCs/>
                <w:color w:val="000000"/>
                <w:kern w:val="0"/>
                <w:sz w:val="22"/>
                <w:szCs w:val="22"/>
              </w:rPr>
              <w:t>序号</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hAnsi="仿宋" w:eastAsia="仿宋"/>
                <w:b/>
                <w:bCs/>
                <w:color w:val="000000"/>
                <w:kern w:val="0"/>
                <w:sz w:val="22"/>
                <w:szCs w:val="22"/>
              </w:rPr>
              <w:t>评查内容及分值</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hAnsi="仿宋" w:eastAsia="仿宋"/>
                <w:b/>
                <w:bCs/>
                <w:color w:val="000000"/>
                <w:kern w:val="0"/>
                <w:sz w:val="22"/>
                <w:szCs w:val="22"/>
              </w:rPr>
              <w:t>评分方法及标准</w:t>
            </w:r>
          </w:p>
        </w:tc>
        <w:tc>
          <w:tcPr>
            <w:tcW w:w="723"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hAnsi="仿宋" w:eastAsia="仿宋"/>
                <w:b/>
                <w:bCs/>
                <w:color w:val="000000"/>
                <w:kern w:val="0"/>
                <w:sz w:val="22"/>
                <w:szCs w:val="22"/>
              </w:rPr>
              <w:t>扣分</w:t>
            </w:r>
          </w:p>
        </w:tc>
      </w:tr>
      <w:tr>
        <w:tblPrEx>
          <w:tblLayout w:type="fixed"/>
          <w:tblCellMar>
            <w:top w:w="0" w:type="dxa"/>
            <w:left w:w="0" w:type="dxa"/>
            <w:bottom w:w="0" w:type="dxa"/>
            <w:right w:w="0" w:type="dxa"/>
          </w:tblCellMar>
        </w:tblPrEx>
        <w:trPr>
          <w:trHeight w:val="1731" w:hRule="atLeast"/>
          <w:jc w:val="center"/>
        </w:trPr>
        <w:tc>
          <w:tcPr>
            <w:tcW w:w="9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color w:val="000000"/>
                <w:spacing w:val="-20"/>
                <w:kern w:val="0"/>
                <w:sz w:val="22"/>
                <w:szCs w:val="22"/>
              </w:rPr>
            </w:pPr>
            <w:r>
              <w:rPr>
                <w:rFonts w:hAnsi="仿宋" w:eastAsia="仿宋"/>
                <w:color w:val="000000"/>
                <w:spacing w:val="-20"/>
                <w:kern w:val="0"/>
                <w:sz w:val="22"/>
                <w:szCs w:val="22"/>
              </w:rPr>
              <w:t>一、申请与受理</w:t>
            </w:r>
          </w:p>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w:t>
            </w:r>
            <w:r>
              <w:rPr>
                <w:rFonts w:eastAsia="仿宋"/>
                <w:color w:val="000000"/>
                <w:spacing w:val="-20"/>
                <w:kern w:val="0"/>
                <w:sz w:val="22"/>
                <w:szCs w:val="22"/>
              </w:rPr>
              <w:t>15</w:t>
            </w:r>
            <w:r>
              <w:rPr>
                <w:rFonts w:hAnsi="仿宋" w:eastAsia="仿宋"/>
                <w:color w:val="000000"/>
                <w:spacing w:val="-20"/>
                <w:kern w:val="0"/>
                <w:sz w:val="22"/>
                <w:szCs w:val="22"/>
              </w:rPr>
              <w:t>分）</w:t>
            </w:r>
            <w:r>
              <w:rPr>
                <w:rFonts w:eastAsia="仿宋"/>
                <w:color w:val="666666"/>
                <w:spacing w:val="-20"/>
                <w:kern w:val="0"/>
                <w:sz w:val="22"/>
                <w:szCs w:val="22"/>
              </w:rPr>
              <w:t> </w:t>
            </w: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1</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行政许可申请格式。申请书需要采用格式文本的，行政机关应当向申请人提供行政许可申请书格式文本。申请材料中不得包含与申请行政许可事项没有直接关系的内容。（</w:t>
            </w:r>
            <w:r>
              <w:rPr>
                <w:rFonts w:eastAsia="仿宋"/>
                <w:color w:val="000000"/>
                <w:spacing w:val="-20"/>
                <w:kern w:val="0"/>
                <w:sz w:val="22"/>
                <w:szCs w:val="22"/>
              </w:rPr>
              <w:t>5</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查申请书格式文本。申请书格式文本书写不规范或申请材料中包含与申请行政许可事项没有直接关系的内容的，每项扣</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1480" w:hRule="atLeast"/>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2</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一次性告知制度。申请材料不齐全或者不符合法定形式的，应当当场或在</w:t>
            </w:r>
            <w:r>
              <w:rPr>
                <w:rFonts w:eastAsia="仿宋"/>
                <w:color w:val="000000"/>
                <w:spacing w:val="-20"/>
                <w:kern w:val="0"/>
                <w:sz w:val="22"/>
                <w:szCs w:val="22"/>
              </w:rPr>
              <w:t>5</w:t>
            </w:r>
            <w:r>
              <w:rPr>
                <w:rFonts w:hAnsi="仿宋" w:eastAsia="仿宋"/>
                <w:color w:val="000000"/>
                <w:spacing w:val="-20"/>
                <w:kern w:val="0"/>
                <w:sz w:val="22"/>
                <w:szCs w:val="22"/>
              </w:rPr>
              <w:t>日内一次性告知申请人需要补正的全部内容。（</w:t>
            </w:r>
            <w:r>
              <w:rPr>
                <w:rFonts w:eastAsia="仿宋"/>
                <w:color w:val="000000"/>
                <w:spacing w:val="-20"/>
                <w:kern w:val="0"/>
                <w:sz w:val="22"/>
                <w:szCs w:val="22"/>
              </w:rPr>
              <w:t>5</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查行政许可申请材料补正告知书。未当场告知或在</w:t>
            </w:r>
            <w:r>
              <w:rPr>
                <w:rFonts w:eastAsia="仿宋"/>
                <w:color w:val="000000"/>
                <w:spacing w:val="-20"/>
                <w:kern w:val="0"/>
                <w:sz w:val="22"/>
                <w:szCs w:val="22"/>
              </w:rPr>
              <w:t>5</w:t>
            </w:r>
            <w:r>
              <w:rPr>
                <w:rFonts w:hAnsi="仿宋" w:eastAsia="仿宋"/>
                <w:color w:val="000000"/>
                <w:spacing w:val="-20"/>
                <w:kern w:val="0"/>
                <w:sz w:val="22"/>
                <w:szCs w:val="22"/>
              </w:rPr>
              <w:t>日内未一次性告知补正内容或告知不完整的，扣</w:t>
            </w:r>
            <w:r>
              <w:rPr>
                <w:rFonts w:eastAsia="仿宋"/>
                <w:color w:val="000000"/>
                <w:spacing w:val="-20"/>
                <w:kern w:val="0"/>
                <w:sz w:val="22"/>
                <w:szCs w:val="22"/>
              </w:rPr>
              <w:t>5</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2242" w:hRule="atLeast"/>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3</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行政机关受理或不予受理行政许可申请，应当出具加盖本行政机关专用印章和注明日期的书面凭证。（</w:t>
            </w:r>
            <w:r>
              <w:rPr>
                <w:rFonts w:eastAsia="仿宋"/>
                <w:color w:val="000000"/>
                <w:spacing w:val="-20"/>
                <w:kern w:val="0"/>
                <w:sz w:val="22"/>
                <w:szCs w:val="22"/>
              </w:rPr>
              <w:t>5</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查行政许可申请受理或不予受理文书。未加盖印章、未注明日期的，每项扣</w:t>
            </w:r>
            <w:r>
              <w:rPr>
                <w:rFonts w:eastAsia="仿宋"/>
                <w:color w:val="000000"/>
                <w:spacing w:val="-20"/>
                <w:kern w:val="0"/>
                <w:sz w:val="22"/>
                <w:szCs w:val="22"/>
              </w:rPr>
              <w:t>1</w:t>
            </w:r>
            <w:r>
              <w:rPr>
                <w:rFonts w:hAnsi="仿宋" w:eastAsia="仿宋"/>
                <w:color w:val="000000"/>
                <w:spacing w:val="-20"/>
                <w:kern w:val="0"/>
                <w:sz w:val="22"/>
                <w:szCs w:val="22"/>
              </w:rPr>
              <w:t>分；格式不规范、理由和法律依据等告知不到位的，每项扣</w:t>
            </w:r>
            <w:r>
              <w:rPr>
                <w:rFonts w:eastAsia="仿宋"/>
                <w:color w:val="000000"/>
                <w:spacing w:val="-20"/>
                <w:kern w:val="0"/>
                <w:sz w:val="22"/>
                <w:szCs w:val="22"/>
              </w:rPr>
              <w:t>2</w:t>
            </w:r>
            <w:r>
              <w:rPr>
                <w:rFonts w:hAnsi="仿宋" w:eastAsia="仿宋"/>
                <w:color w:val="000000"/>
                <w:spacing w:val="-20"/>
                <w:kern w:val="0"/>
                <w:sz w:val="22"/>
                <w:szCs w:val="22"/>
              </w:rPr>
              <w:t>分；未标明承办人执法证编号的，扣</w:t>
            </w:r>
            <w:r>
              <w:rPr>
                <w:rFonts w:eastAsia="仿宋"/>
                <w:color w:val="000000"/>
                <w:spacing w:val="-20"/>
                <w:kern w:val="0"/>
                <w:sz w:val="22"/>
                <w:szCs w:val="22"/>
              </w:rPr>
              <w:t>1</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3415" w:hRule="atLeast"/>
          <w:jc w:val="center"/>
        </w:trPr>
        <w:tc>
          <w:tcPr>
            <w:tcW w:w="9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color w:val="000000"/>
                <w:spacing w:val="-20"/>
                <w:kern w:val="0"/>
                <w:sz w:val="22"/>
                <w:szCs w:val="22"/>
              </w:rPr>
            </w:pPr>
            <w:r>
              <w:rPr>
                <w:rFonts w:hAnsi="仿宋" w:eastAsia="仿宋"/>
                <w:color w:val="000000"/>
                <w:spacing w:val="-20"/>
                <w:kern w:val="0"/>
                <w:sz w:val="22"/>
                <w:szCs w:val="22"/>
              </w:rPr>
              <w:t>二、审查与决定</w:t>
            </w:r>
          </w:p>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w:t>
            </w:r>
            <w:r>
              <w:rPr>
                <w:rFonts w:eastAsia="仿宋"/>
                <w:color w:val="000000"/>
                <w:spacing w:val="-20"/>
                <w:kern w:val="0"/>
                <w:sz w:val="22"/>
                <w:szCs w:val="22"/>
              </w:rPr>
              <w:t>31</w:t>
            </w:r>
            <w:r>
              <w:rPr>
                <w:rFonts w:hAnsi="仿宋" w:eastAsia="仿宋"/>
                <w:color w:val="000000"/>
                <w:spacing w:val="-20"/>
                <w:kern w:val="0"/>
                <w:sz w:val="22"/>
                <w:szCs w:val="22"/>
              </w:rPr>
              <w:t>分）</w:t>
            </w: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4</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申请人提交的申请材料齐全、符合法定形式，行政机关能够当场作出决定的，应当当场作出书面的行政许可决定。</w:t>
            </w:r>
            <w:r>
              <w:rPr>
                <w:rFonts w:eastAsia="仿宋"/>
                <w:color w:val="666666"/>
                <w:spacing w:val="-20"/>
                <w:kern w:val="0"/>
                <w:sz w:val="22"/>
                <w:szCs w:val="22"/>
              </w:rPr>
              <w:t> </w:t>
            </w:r>
          </w:p>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根据法定条件和程序，需要对申请材料的实质内容进行核实的，行政机关应当指派</w:t>
            </w:r>
            <w:r>
              <w:rPr>
                <w:rFonts w:eastAsia="仿宋"/>
                <w:color w:val="000000"/>
                <w:spacing w:val="-20"/>
                <w:kern w:val="0"/>
                <w:sz w:val="22"/>
                <w:szCs w:val="22"/>
              </w:rPr>
              <w:t>2</w:t>
            </w:r>
            <w:r>
              <w:rPr>
                <w:rFonts w:hAnsi="仿宋" w:eastAsia="仿宋"/>
                <w:color w:val="000000"/>
                <w:spacing w:val="-20"/>
                <w:kern w:val="0"/>
                <w:sz w:val="22"/>
                <w:szCs w:val="22"/>
              </w:rPr>
              <w:t>名以上执法人员进行核查。（</w:t>
            </w:r>
            <w:r>
              <w:rPr>
                <w:rFonts w:eastAsia="仿宋"/>
                <w:color w:val="000000"/>
                <w:spacing w:val="-20"/>
                <w:kern w:val="0"/>
                <w:sz w:val="22"/>
                <w:szCs w:val="22"/>
              </w:rPr>
              <w:t>10</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80" w:lineRule="atLeast"/>
              <w:rPr>
                <w:rFonts w:eastAsia="仿宋"/>
                <w:spacing w:val="-20"/>
                <w:kern w:val="0"/>
                <w:sz w:val="24"/>
                <w:szCs w:val="24"/>
              </w:rPr>
            </w:pPr>
            <w:r>
              <w:rPr>
                <w:rFonts w:hAnsi="仿宋" w:eastAsia="仿宋"/>
                <w:color w:val="000000"/>
                <w:spacing w:val="-20"/>
                <w:kern w:val="0"/>
                <w:sz w:val="22"/>
                <w:szCs w:val="22"/>
              </w:rPr>
              <w:t>查准予行政许可决定书和申请材料。当场更正申请材料有关内容，没有申请人或其代理人加盖印章或按捺指印的，扣</w:t>
            </w:r>
            <w:r>
              <w:rPr>
                <w:rFonts w:eastAsia="仿宋"/>
                <w:color w:val="000000"/>
                <w:spacing w:val="-20"/>
                <w:kern w:val="0"/>
                <w:sz w:val="22"/>
                <w:szCs w:val="22"/>
              </w:rPr>
              <w:t>2</w:t>
            </w:r>
            <w:r>
              <w:rPr>
                <w:rFonts w:hAnsi="仿宋" w:eastAsia="仿宋"/>
                <w:color w:val="000000"/>
                <w:spacing w:val="-20"/>
                <w:kern w:val="0"/>
                <w:sz w:val="22"/>
                <w:szCs w:val="22"/>
              </w:rPr>
              <w:t>分；能够当场作出而未作出书面行政许可决定的，扣</w:t>
            </w:r>
            <w:r>
              <w:rPr>
                <w:rFonts w:eastAsia="仿宋"/>
                <w:color w:val="000000"/>
                <w:spacing w:val="-20"/>
                <w:kern w:val="0"/>
                <w:sz w:val="22"/>
                <w:szCs w:val="22"/>
              </w:rPr>
              <w:t>3</w:t>
            </w:r>
            <w:r>
              <w:rPr>
                <w:rFonts w:hAnsi="仿宋" w:eastAsia="仿宋"/>
                <w:color w:val="000000"/>
                <w:spacing w:val="-20"/>
                <w:kern w:val="0"/>
                <w:sz w:val="22"/>
                <w:szCs w:val="22"/>
              </w:rPr>
              <w:t>分。</w:t>
            </w:r>
            <w:r>
              <w:rPr>
                <w:rFonts w:eastAsia="仿宋"/>
                <w:color w:val="666666"/>
                <w:spacing w:val="-20"/>
                <w:kern w:val="0"/>
                <w:sz w:val="22"/>
                <w:szCs w:val="22"/>
              </w:rPr>
              <w:t> </w:t>
            </w:r>
          </w:p>
          <w:p>
            <w:pPr>
              <w:widowControl/>
              <w:spacing w:before="100" w:beforeAutospacing="1" w:after="100" w:afterAutospacing="1" w:line="280" w:lineRule="atLeast"/>
              <w:rPr>
                <w:rFonts w:eastAsia="仿宋"/>
                <w:spacing w:val="-20"/>
                <w:kern w:val="0"/>
                <w:sz w:val="24"/>
                <w:szCs w:val="24"/>
              </w:rPr>
            </w:pPr>
            <w:r>
              <w:rPr>
                <w:rFonts w:hAnsi="仿宋" w:eastAsia="仿宋"/>
                <w:color w:val="000000"/>
                <w:spacing w:val="-20"/>
                <w:kern w:val="0"/>
                <w:sz w:val="22"/>
                <w:szCs w:val="22"/>
              </w:rPr>
              <w:t>查行政许可现场核查笔录和核查程序。核查笔录内容不规范的</w:t>
            </w:r>
            <w:r>
              <w:rPr>
                <w:rFonts w:eastAsia="仿宋"/>
                <w:color w:val="000000"/>
                <w:spacing w:val="-20"/>
                <w:kern w:val="0"/>
                <w:sz w:val="22"/>
                <w:szCs w:val="22"/>
              </w:rPr>
              <w:t>,</w:t>
            </w:r>
            <w:r>
              <w:rPr>
                <w:rFonts w:hAnsi="仿宋" w:eastAsia="仿宋"/>
                <w:color w:val="000000"/>
                <w:spacing w:val="-20"/>
                <w:kern w:val="0"/>
                <w:sz w:val="22"/>
                <w:szCs w:val="22"/>
              </w:rPr>
              <w:t>扣</w:t>
            </w:r>
            <w:r>
              <w:rPr>
                <w:rFonts w:eastAsia="仿宋"/>
                <w:color w:val="000000"/>
                <w:spacing w:val="-20"/>
                <w:kern w:val="0"/>
                <w:sz w:val="22"/>
                <w:szCs w:val="22"/>
              </w:rPr>
              <w:t>3</w:t>
            </w:r>
            <w:r>
              <w:rPr>
                <w:rFonts w:hAnsi="仿宋" w:eastAsia="仿宋"/>
                <w:color w:val="000000"/>
                <w:spacing w:val="-20"/>
                <w:kern w:val="0"/>
                <w:sz w:val="22"/>
                <w:szCs w:val="22"/>
              </w:rPr>
              <w:t>分</w:t>
            </w:r>
            <w:r>
              <w:rPr>
                <w:rFonts w:eastAsia="仿宋"/>
                <w:color w:val="000000"/>
                <w:spacing w:val="-20"/>
                <w:kern w:val="0"/>
                <w:sz w:val="22"/>
                <w:szCs w:val="22"/>
              </w:rPr>
              <w:t>;</w:t>
            </w:r>
            <w:r>
              <w:rPr>
                <w:rFonts w:hAnsi="仿宋" w:eastAsia="仿宋"/>
                <w:color w:val="000000"/>
                <w:spacing w:val="-20"/>
                <w:kern w:val="0"/>
                <w:sz w:val="22"/>
                <w:szCs w:val="22"/>
              </w:rPr>
              <w:t>核查程序不规范的，扣</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1537" w:hRule="atLeast"/>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5</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行政许可利害关系人的告知。行政机关对行政许可申请进行审查时，发现行政许可事项直接关系他人重大利益的，应当告知利害关系人。（</w:t>
            </w:r>
            <w:r>
              <w:rPr>
                <w:rFonts w:eastAsia="仿宋"/>
                <w:color w:val="000000"/>
                <w:spacing w:val="-20"/>
                <w:kern w:val="0"/>
                <w:sz w:val="22"/>
                <w:szCs w:val="22"/>
              </w:rPr>
              <w:t>5</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80" w:lineRule="atLeast"/>
              <w:rPr>
                <w:rFonts w:eastAsia="仿宋"/>
                <w:spacing w:val="-20"/>
                <w:kern w:val="0"/>
                <w:sz w:val="24"/>
                <w:szCs w:val="24"/>
              </w:rPr>
            </w:pPr>
            <w:r>
              <w:rPr>
                <w:rFonts w:hAnsi="仿宋" w:eastAsia="仿宋"/>
                <w:color w:val="000000"/>
                <w:spacing w:val="-20"/>
                <w:kern w:val="0"/>
                <w:sz w:val="22"/>
                <w:szCs w:val="22"/>
              </w:rPr>
              <w:t>查行政许可告知书或者有关公示。未书面告知的，扣</w:t>
            </w:r>
            <w:r>
              <w:rPr>
                <w:rFonts w:eastAsia="仿宋"/>
                <w:color w:val="000000"/>
                <w:spacing w:val="-20"/>
                <w:kern w:val="0"/>
                <w:sz w:val="22"/>
                <w:szCs w:val="22"/>
              </w:rPr>
              <w:t>5</w:t>
            </w:r>
            <w:r>
              <w:rPr>
                <w:rFonts w:hAnsi="仿宋" w:eastAsia="仿宋"/>
                <w:color w:val="000000"/>
                <w:spacing w:val="-20"/>
                <w:kern w:val="0"/>
                <w:sz w:val="22"/>
                <w:szCs w:val="22"/>
              </w:rPr>
              <w:t>分；未听取利害关系人陈述申辩的，扣</w:t>
            </w:r>
            <w:r>
              <w:rPr>
                <w:rFonts w:eastAsia="仿宋"/>
                <w:color w:val="000000"/>
                <w:spacing w:val="-20"/>
                <w:kern w:val="0"/>
                <w:sz w:val="22"/>
                <w:szCs w:val="22"/>
              </w:rPr>
              <w:t>5</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1065" w:hRule="atLeast"/>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6</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行政许可内部审批。（</w:t>
            </w:r>
            <w:r>
              <w:rPr>
                <w:rFonts w:eastAsia="仿宋"/>
                <w:color w:val="000000"/>
                <w:spacing w:val="-20"/>
                <w:kern w:val="0"/>
                <w:sz w:val="22"/>
                <w:szCs w:val="22"/>
              </w:rPr>
              <w:t>6</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80" w:lineRule="atLeast"/>
              <w:rPr>
                <w:rFonts w:eastAsia="仿宋"/>
                <w:spacing w:val="-20"/>
                <w:kern w:val="0"/>
                <w:sz w:val="24"/>
                <w:szCs w:val="24"/>
              </w:rPr>
            </w:pPr>
            <w:r>
              <w:rPr>
                <w:rFonts w:hAnsi="仿宋" w:eastAsia="仿宋"/>
                <w:color w:val="000000"/>
                <w:spacing w:val="-20"/>
                <w:kern w:val="0"/>
                <w:sz w:val="22"/>
                <w:szCs w:val="22"/>
              </w:rPr>
              <w:t>查行政许可内部审批表。缺少承办人、承办机构和领导意见的，每项扣</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3712" w:hRule="atLeast"/>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7</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行政许可决定。申请人的申请符合法定条件、标准的，行政机关应当依法作出准予行政许可的书面决定；行政机关依法作出不予行政许可的书面决定的，应当说明理由，并告知申请人享有依法申请行政复议或者提出行政诉讼的权利。（</w:t>
            </w:r>
            <w:r>
              <w:rPr>
                <w:rFonts w:eastAsia="仿宋"/>
                <w:color w:val="000000"/>
                <w:spacing w:val="-20"/>
                <w:kern w:val="0"/>
                <w:sz w:val="22"/>
                <w:szCs w:val="22"/>
              </w:rPr>
              <w:t>10</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80" w:lineRule="atLeast"/>
              <w:rPr>
                <w:rFonts w:eastAsia="仿宋"/>
                <w:spacing w:val="-20"/>
                <w:kern w:val="0"/>
                <w:sz w:val="24"/>
                <w:szCs w:val="24"/>
              </w:rPr>
            </w:pPr>
            <w:r>
              <w:rPr>
                <w:rFonts w:hAnsi="仿宋" w:eastAsia="仿宋"/>
                <w:color w:val="000000"/>
                <w:spacing w:val="-20"/>
                <w:kern w:val="0"/>
                <w:sz w:val="22"/>
                <w:szCs w:val="22"/>
              </w:rPr>
              <w:t>查准予行政许可决定书或不予行政许可决定书。准予行政许可决定书内容（申请人基本情况、许可种类和依据、许可有效期限、机关名称和印章、日期等）不完整、不规范的，每项扣</w:t>
            </w:r>
            <w:r>
              <w:rPr>
                <w:rFonts w:eastAsia="仿宋"/>
                <w:color w:val="000000"/>
                <w:spacing w:val="-20"/>
                <w:kern w:val="0"/>
                <w:sz w:val="22"/>
                <w:szCs w:val="22"/>
              </w:rPr>
              <w:t>2</w:t>
            </w:r>
            <w:r>
              <w:rPr>
                <w:rFonts w:hAnsi="仿宋" w:eastAsia="仿宋"/>
                <w:color w:val="000000"/>
                <w:spacing w:val="-20"/>
                <w:kern w:val="0"/>
                <w:sz w:val="22"/>
                <w:szCs w:val="22"/>
              </w:rPr>
              <w:t>分；不予行政许可决定书未说明理由的扣</w:t>
            </w:r>
            <w:r>
              <w:rPr>
                <w:rFonts w:eastAsia="仿宋"/>
                <w:color w:val="000000"/>
                <w:spacing w:val="-20"/>
                <w:kern w:val="0"/>
                <w:sz w:val="22"/>
                <w:szCs w:val="22"/>
              </w:rPr>
              <w:t>4</w:t>
            </w:r>
            <w:r>
              <w:rPr>
                <w:rFonts w:hAnsi="仿宋" w:eastAsia="仿宋"/>
                <w:color w:val="000000"/>
                <w:spacing w:val="-20"/>
                <w:kern w:val="0"/>
                <w:sz w:val="22"/>
                <w:szCs w:val="22"/>
              </w:rPr>
              <w:t>分，说明理由不充分的扣</w:t>
            </w:r>
            <w:r>
              <w:rPr>
                <w:rFonts w:eastAsia="仿宋"/>
                <w:color w:val="000000"/>
                <w:spacing w:val="-20"/>
                <w:kern w:val="0"/>
                <w:sz w:val="22"/>
                <w:szCs w:val="22"/>
              </w:rPr>
              <w:t>2</w:t>
            </w:r>
            <w:r>
              <w:rPr>
                <w:rFonts w:hAnsi="仿宋" w:eastAsia="仿宋"/>
                <w:color w:val="000000"/>
                <w:spacing w:val="-20"/>
                <w:kern w:val="0"/>
                <w:sz w:val="22"/>
                <w:szCs w:val="22"/>
              </w:rPr>
              <w:t>分；未告知复议、诉讼权利、期限的或者告知不规范的，扣</w:t>
            </w:r>
            <w:r>
              <w:rPr>
                <w:rFonts w:eastAsia="仿宋"/>
                <w:color w:val="000000"/>
                <w:spacing w:val="-20"/>
                <w:kern w:val="0"/>
                <w:sz w:val="22"/>
                <w:szCs w:val="22"/>
              </w:rPr>
              <w:t>3</w:t>
            </w:r>
            <w:r>
              <w:rPr>
                <w:rFonts w:hAnsi="仿宋" w:eastAsia="仿宋"/>
                <w:color w:val="000000"/>
                <w:spacing w:val="-20"/>
                <w:kern w:val="0"/>
                <w:sz w:val="22"/>
                <w:szCs w:val="22"/>
              </w:rPr>
              <w:t>分。</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2941" w:hRule="atLeast"/>
          <w:jc w:val="center"/>
        </w:trPr>
        <w:tc>
          <w:tcPr>
            <w:tcW w:w="9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三、期限</w:t>
            </w:r>
          </w:p>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w:t>
            </w:r>
            <w:r>
              <w:rPr>
                <w:rFonts w:eastAsia="仿宋"/>
                <w:color w:val="000000"/>
                <w:spacing w:val="-20"/>
                <w:kern w:val="0"/>
                <w:sz w:val="22"/>
                <w:szCs w:val="22"/>
              </w:rPr>
              <w:t>12</w:t>
            </w:r>
            <w:r>
              <w:rPr>
                <w:rFonts w:hAnsi="仿宋" w:eastAsia="仿宋"/>
                <w:color w:val="000000"/>
                <w:spacing w:val="-20"/>
                <w:kern w:val="0"/>
                <w:sz w:val="22"/>
                <w:szCs w:val="22"/>
              </w:rPr>
              <w:t>分）</w:t>
            </w:r>
            <w:r>
              <w:rPr>
                <w:rFonts w:eastAsia="仿宋"/>
                <w:color w:val="666666"/>
                <w:spacing w:val="-20"/>
                <w:kern w:val="0"/>
                <w:sz w:val="22"/>
                <w:szCs w:val="22"/>
              </w:rPr>
              <w:t> </w:t>
            </w: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8</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行政许可决定作出的期限。（</w:t>
            </w:r>
            <w:r>
              <w:rPr>
                <w:rFonts w:eastAsia="仿宋"/>
                <w:color w:val="000000"/>
                <w:spacing w:val="-20"/>
                <w:kern w:val="0"/>
                <w:sz w:val="22"/>
                <w:szCs w:val="22"/>
              </w:rPr>
              <w:t>5</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80" w:lineRule="atLeast"/>
              <w:rPr>
                <w:rFonts w:eastAsia="仿宋"/>
                <w:spacing w:val="-20"/>
                <w:kern w:val="0"/>
                <w:sz w:val="24"/>
                <w:szCs w:val="24"/>
              </w:rPr>
            </w:pPr>
            <w:r>
              <w:rPr>
                <w:rFonts w:hAnsi="仿宋" w:eastAsia="仿宋"/>
                <w:color w:val="000000"/>
                <w:spacing w:val="-20"/>
                <w:kern w:val="0"/>
                <w:sz w:val="22"/>
                <w:szCs w:val="22"/>
              </w:rPr>
              <w:t>查准（不准）予行政许可决定书。未在法定时限内办结的，扣</w:t>
            </w:r>
            <w:r>
              <w:rPr>
                <w:rFonts w:eastAsia="仿宋"/>
                <w:color w:val="000000"/>
                <w:spacing w:val="-20"/>
                <w:kern w:val="0"/>
                <w:sz w:val="22"/>
                <w:szCs w:val="22"/>
              </w:rPr>
              <w:t>5</w:t>
            </w:r>
            <w:r>
              <w:rPr>
                <w:rFonts w:hAnsi="仿宋" w:eastAsia="仿宋"/>
                <w:color w:val="000000"/>
                <w:spacing w:val="-20"/>
                <w:kern w:val="0"/>
                <w:sz w:val="22"/>
                <w:szCs w:val="22"/>
              </w:rPr>
              <w:t>分；未按照承诺时限办结的，扣</w:t>
            </w:r>
            <w:r>
              <w:rPr>
                <w:rFonts w:eastAsia="仿宋"/>
                <w:color w:val="000000"/>
                <w:spacing w:val="-20"/>
                <w:kern w:val="0"/>
                <w:sz w:val="22"/>
                <w:szCs w:val="22"/>
              </w:rPr>
              <w:t>3</w:t>
            </w:r>
            <w:r>
              <w:rPr>
                <w:rFonts w:hAnsi="仿宋" w:eastAsia="仿宋"/>
                <w:color w:val="000000"/>
                <w:spacing w:val="-20"/>
                <w:kern w:val="0"/>
                <w:sz w:val="22"/>
                <w:szCs w:val="22"/>
              </w:rPr>
              <w:t>分。</w:t>
            </w:r>
          </w:p>
          <w:p>
            <w:pPr>
              <w:widowControl/>
              <w:spacing w:before="100" w:beforeAutospacing="1" w:after="100" w:afterAutospacing="1" w:line="280" w:lineRule="atLeast"/>
              <w:rPr>
                <w:rFonts w:eastAsia="仿宋"/>
                <w:spacing w:val="-20"/>
                <w:kern w:val="0"/>
                <w:sz w:val="24"/>
                <w:szCs w:val="24"/>
              </w:rPr>
            </w:pPr>
            <w:r>
              <w:rPr>
                <w:rFonts w:hAnsi="仿宋" w:eastAsia="仿宋"/>
                <w:color w:val="000000"/>
                <w:spacing w:val="-20"/>
                <w:kern w:val="0"/>
                <w:sz w:val="22"/>
                <w:szCs w:val="22"/>
              </w:rPr>
              <w:t>因法定原因需延期决定的，查行政许可延期决定通知书，未将延长期限的理由书面告知申请人的，扣</w:t>
            </w:r>
            <w:r>
              <w:rPr>
                <w:rFonts w:eastAsia="仿宋"/>
                <w:color w:val="000000"/>
                <w:spacing w:val="-20"/>
                <w:kern w:val="0"/>
                <w:sz w:val="22"/>
                <w:szCs w:val="22"/>
              </w:rPr>
              <w:t>3</w:t>
            </w:r>
            <w:r>
              <w:rPr>
                <w:rFonts w:hAnsi="仿宋" w:eastAsia="仿宋"/>
                <w:color w:val="000000"/>
                <w:spacing w:val="-20"/>
                <w:kern w:val="0"/>
                <w:sz w:val="22"/>
                <w:szCs w:val="22"/>
              </w:rPr>
              <w:t>分，理由告知不充分的，扣</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1834" w:hRule="atLeast"/>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9</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80" w:lineRule="atLeast"/>
              <w:rPr>
                <w:rFonts w:eastAsia="仿宋"/>
                <w:spacing w:val="-20"/>
                <w:kern w:val="0"/>
                <w:sz w:val="24"/>
                <w:szCs w:val="24"/>
              </w:rPr>
            </w:pPr>
            <w:r>
              <w:rPr>
                <w:rFonts w:hAnsi="仿宋" w:eastAsia="仿宋"/>
                <w:color w:val="000000"/>
                <w:spacing w:val="-20"/>
                <w:kern w:val="0"/>
                <w:sz w:val="22"/>
                <w:szCs w:val="22"/>
              </w:rPr>
              <w:t>行政许可证书的颁发。行政机关作出准予行政许可的决定，需要颁发行政许可证件的，应当向申请人颁发加盖本行政机关印章的行政许可证件，并在作出决定之日起</w:t>
            </w:r>
            <w:r>
              <w:rPr>
                <w:rFonts w:eastAsia="仿宋"/>
                <w:color w:val="000000"/>
                <w:spacing w:val="-20"/>
                <w:kern w:val="0"/>
                <w:sz w:val="22"/>
                <w:szCs w:val="22"/>
              </w:rPr>
              <w:t>10</w:t>
            </w:r>
            <w:r>
              <w:rPr>
                <w:rFonts w:hAnsi="仿宋" w:eastAsia="仿宋"/>
                <w:color w:val="000000"/>
                <w:spacing w:val="-20"/>
                <w:kern w:val="0"/>
                <w:sz w:val="22"/>
                <w:szCs w:val="22"/>
              </w:rPr>
              <w:t>日内向申请人颁发。（</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查行政许可文书送达回证。未按期颁发行政许可证件的，扣</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2115" w:hRule="atLeast"/>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10</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依法需要听证、招标、拍卖、检验、检测、检疫、鉴定和专家评审的，所需时间不计算在规定的期限内。行政机关应当将所需时间书面告知申请人。（</w:t>
            </w:r>
            <w:r>
              <w:rPr>
                <w:rFonts w:eastAsia="仿宋"/>
                <w:color w:val="000000"/>
                <w:spacing w:val="-20"/>
                <w:kern w:val="0"/>
                <w:sz w:val="22"/>
                <w:szCs w:val="22"/>
              </w:rPr>
              <w:t>5</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查行政许可特别程序所需时间通知书。通知书未告知启动特别程序法定理由和所需时限的，每扣</w:t>
            </w:r>
            <w:r>
              <w:rPr>
                <w:rFonts w:eastAsia="仿宋"/>
                <w:color w:val="000000"/>
                <w:spacing w:val="-20"/>
                <w:kern w:val="0"/>
                <w:sz w:val="22"/>
                <w:szCs w:val="22"/>
              </w:rPr>
              <w:t>2</w:t>
            </w:r>
            <w:r>
              <w:rPr>
                <w:rFonts w:hAnsi="仿宋" w:eastAsia="仿宋"/>
                <w:color w:val="000000"/>
                <w:spacing w:val="-20"/>
                <w:kern w:val="0"/>
                <w:sz w:val="22"/>
                <w:szCs w:val="22"/>
              </w:rPr>
              <w:t>分；未在通知书告知时限内完成特别程序的，扣</w:t>
            </w:r>
            <w:r>
              <w:rPr>
                <w:rFonts w:eastAsia="仿宋"/>
                <w:color w:val="000000"/>
                <w:spacing w:val="-20"/>
                <w:kern w:val="0"/>
                <w:sz w:val="22"/>
                <w:szCs w:val="22"/>
              </w:rPr>
              <w:t>3</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90" w:hRule="atLeast"/>
          <w:jc w:val="center"/>
        </w:trPr>
        <w:tc>
          <w:tcPr>
            <w:tcW w:w="9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color w:val="000000"/>
                <w:spacing w:val="-20"/>
                <w:kern w:val="0"/>
                <w:sz w:val="22"/>
                <w:szCs w:val="22"/>
              </w:rPr>
            </w:pPr>
            <w:r>
              <w:rPr>
                <w:rFonts w:hAnsi="仿宋" w:eastAsia="仿宋"/>
                <w:color w:val="000000"/>
                <w:spacing w:val="-20"/>
                <w:kern w:val="0"/>
                <w:sz w:val="22"/>
                <w:szCs w:val="22"/>
              </w:rPr>
              <w:t>四、听证</w:t>
            </w:r>
          </w:p>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w:t>
            </w:r>
            <w:r>
              <w:rPr>
                <w:rFonts w:eastAsia="仿宋"/>
                <w:color w:val="000000"/>
                <w:spacing w:val="-20"/>
                <w:kern w:val="0"/>
                <w:sz w:val="22"/>
                <w:szCs w:val="22"/>
              </w:rPr>
              <w:t>22</w:t>
            </w:r>
            <w:r>
              <w:rPr>
                <w:rFonts w:hAnsi="仿宋" w:eastAsia="仿宋"/>
                <w:color w:val="000000"/>
                <w:spacing w:val="-20"/>
                <w:kern w:val="0"/>
                <w:sz w:val="22"/>
                <w:szCs w:val="22"/>
              </w:rPr>
              <w:t>分）</w:t>
            </w:r>
          </w:p>
          <w:p>
            <w:pPr>
              <w:widowControl/>
              <w:spacing w:before="100" w:beforeAutospacing="1" w:after="100" w:afterAutospacing="1" w:line="240" w:lineRule="atLeast"/>
              <w:rPr>
                <w:rFonts w:eastAsia="仿宋"/>
                <w:spacing w:val="-20"/>
                <w:kern w:val="0"/>
                <w:sz w:val="24"/>
                <w:szCs w:val="24"/>
              </w:rPr>
            </w:pPr>
            <w:r>
              <w:rPr>
                <w:rFonts w:eastAsia="仿宋"/>
                <w:spacing w:val="-20"/>
                <w:kern w:val="0"/>
                <w:sz w:val="22"/>
                <w:szCs w:val="22"/>
              </w:rPr>
              <w:t> </w:t>
            </w: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eastAsia="仿宋"/>
                <w:spacing w:val="-20"/>
                <w:kern w:val="0"/>
                <w:sz w:val="24"/>
                <w:szCs w:val="24"/>
              </w:rPr>
            </w:pPr>
            <w:r>
              <w:rPr>
                <w:rFonts w:eastAsia="仿宋"/>
                <w:color w:val="000000"/>
                <w:spacing w:val="-20"/>
                <w:kern w:val="0"/>
                <w:sz w:val="22"/>
                <w:szCs w:val="22"/>
              </w:rPr>
              <w:t>11</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rPr>
                <w:rFonts w:eastAsia="仿宋"/>
                <w:spacing w:val="-20"/>
                <w:kern w:val="0"/>
                <w:sz w:val="24"/>
                <w:szCs w:val="24"/>
              </w:rPr>
            </w:pPr>
            <w:r>
              <w:rPr>
                <w:rFonts w:hAnsi="仿宋" w:eastAsia="仿宋"/>
                <w:color w:val="000000"/>
                <w:spacing w:val="-20"/>
                <w:kern w:val="0"/>
                <w:sz w:val="22"/>
                <w:szCs w:val="22"/>
              </w:rPr>
              <w:t>法律、法规、规章规定实施行政许可应当听证的事项，或者行政机关认为需要听证的其他涉及公共利益的重大行政许可事项，行政机关应当向社会公告。（</w:t>
            </w:r>
            <w:r>
              <w:rPr>
                <w:rFonts w:eastAsia="仿宋"/>
                <w:color w:val="000000"/>
                <w:spacing w:val="-20"/>
                <w:kern w:val="0"/>
                <w:sz w:val="22"/>
                <w:szCs w:val="22"/>
              </w:rPr>
              <w:t>4</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rPr>
                <w:rFonts w:eastAsia="仿宋"/>
                <w:spacing w:val="-20"/>
                <w:kern w:val="0"/>
                <w:sz w:val="24"/>
                <w:szCs w:val="24"/>
              </w:rPr>
            </w:pPr>
            <w:r>
              <w:rPr>
                <w:rFonts w:hAnsi="仿宋" w:eastAsia="仿宋"/>
                <w:color w:val="000000"/>
                <w:spacing w:val="-20"/>
                <w:kern w:val="0"/>
                <w:sz w:val="22"/>
                <w:szCs w:val="22"/>
              </w:rPr>
              <w:t>认定为重大行政许可事项，公告程序不规范的，扣</w:t>
            </w:r>
            <w:r>
              <w:rPr>
                <w:rFonts w:eastAsia="仿宋"/>
                <w:color w:val="000000"/>
                <w:spacing w:val="-20"/>
                <w:kern w:val="0"/>
                <w:sz w:val="22"/>
                <w:szCs w:val="22"/>
              </w:rPr>
              <w:t>4</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line="240" w:lineRule="atLeast"/>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3386" w:hRule="atLeast"/>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12</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行政许可直接涉及申请人与他人之间重大利益关系的，行政机关在作出行政许可决定前，应当告知申请人、利害关系人享有要求听证的权利。（</w:t>
            </w:r>
            <w:r>
              <w:rPr>
                <w:rFonts w:eastAsia="仿宋"/>
                <w:color w:val="000000"/>
                <w:spacing w:val="-20"/>
                <w:kern w:val="0"/>
                <w:sz w:val="22"/>
                <w:szCs w:val="22"/>
              </w:rPr>
              <w:t>8</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查行政许可听证告知书或公示、行政许可听证笔录。未书面告知申请人、利害关系人听证权利的，扣</w:t>
            </w:r>
            <w:r>
              <w:rPr>
                <w:rFonts w:eastAsia="仿宋"/>
                <w:color w:val="000000"/>
                <w:spacing w:val="-20"/>
                <w:kern w:val="0"/>
                <w:sz w:val="22"/>
                <w:szCs w:val="22"/>
              </w:rPr>
              <w:t>3</w:t>
            </w:r>
            <w:r>
              <w:rPr>
                <w:rFonts w:hAnsi="仿宋" w:eastAsia="仿宋"/>
                <w:color w:val="000000"/>
                <w:spacing w:val="-20"/>
                <w:kern w:val="0"/>
                <w:sz w:val="22"/>
                <w:szCs w:val="22"/>
              </w:rPr>
              <w:t>分。行政机关未在听证前七日将举行听证的时间、地点通知申请人和利害关系人的，扣</w:t>
            </w:r>
            <w:r>
              <w:rPr>
                <w:rFonts w:eastAsia="仿宋"/>
                <w:color w:val="000000"/>
                <w:spacing w:val="-20"/>
                <w:kern w:val="0"/>
                <w:sz w:val="22"/>
                <w:szCs w:val="22"/>
              </w:rPr>
              <w:t>2</w:t>
            </w:r>
            <w:r>
              <w:rPr>
                <w:rFonts w:hAnsi="仿宋" w:eastAsia="仿宋"/>
                <w:color w:val="000000"/>
                <w:spacing w:val="-20"/>
                <w:kern w:val="0"/>
                <w:sz w:val="22"/>
                <w:szCs w:val="22"/>
              </w:rPr>
              <w:t>分。听证通知书不符合规范的（包括没有听证时间、地点以及告知当事人申请回避权），每项扣</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3943" w:hRule="atLeast"/>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13</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60" w:lineRule="atLeast"/>
              <w:rPr>
                <w:rFonts w:eastAsia="仿宋"/>
                <w:spacing w:val="-20"/>
                <w:kern w:val="0"/>
                <w:sz w:val="24"/>
                <w:szCs w:val="24"/>
              </w:rPr>
            </w:pPr>
            <w:r>
              <w:rPr>
                <w:rFonts w:hAnsi="仿宋" w:eastAsia="仿宋"/>
                <w:color w:val="000000"/>
                <w:spacing w:val="-20"/>
                <w:kern w:val="0"/>
                <w:sz w:val="22"/>
                <w:szCs w:val="22"/>
              </w:rPr>
              <w:t>听证的实施。申请人、利害关系人在被告知听证权利之日起</w:t>
            </w:r>
            <w:r>
              <w:rPr>
                <w:rFonts w:eastAsia="仿宋"/>
                <w:color w:val="000000"/>
                <w:spacing w:val="-20"/>
                <w:kern w:val="0"/>
                <w:sz w:val="22"/>
                <w:szCs w:val="22"/>
              </w:rPr>
              <w:t>5</w:t>
            </w:r>
            <w:r>
              <w:rPr>
                <w:rFonts w:hAnsi="仿宋" w:eastAsia="仿宋"/>
                <w:color w:val="000000"/>
                <w:spacing w:val="-20"/>
                <w:kern w:val="0"/>
                <w:sz w:val="22"/>
                <w:szCs w:val="22"/>
              </w:rPr>
              <w:t>日内提出听证申请的，行政机关应当在</w:t>
            </w:r>
            <w:r>
              <w:rPr>
                <w:rFonts w:eastAsia="仿宋"/>
                <w:color w:val="000000"/>
                <w:spacing w:val="-20"/>
                <w:kern w:val="0"/>
                <w:sz w:val="22"/>
                <w:szCs w:val="22"/>
              </w:rPr>
              <w:t>20</w:t>
            </w:r>
            <w:r>
              <w:rPr>
                <w:rFonts w:hAnsi="仿宋" w:eastAsia="仿宋"/>
                <w:color w:val="000000"/>
                <w:spacing w:val="-20"/>
                <w:kern w:val="0"/>
                <w:sz w:val="22"/>
                <w:szCs w:val="22"/>
              </w:rPr>
              <w:t>日内组织听证。</w:t>
            </w:r>
          </w:p>
          <w:p>
            <w:pPr>
              <w:widowControl/>
              <w:spacing w:before="100" w:beforeAutospacing="1" w:after="100" w:afterAutospacing="1" w:line="260" w:lineRule="atLeast"/>
              <w:rPr>
                <w:rFonts w:eastAsia="仿宋"/>
                <w:spacing w:val="-20"/>
                <w:kern w:val="0"/>
                <w:sz w:val="24"/>
                <w:szCs w:val="24"/>
              </w:rPr>
            </w:pPr>
            <w:r>
              <w:rPr>
                <w:rFonts w:hAnsi="仿宋" w:eastAsia="仿宋"/>
                <w:color w:val="000000"/>
                <w:spacing w:val="-20"/>
                <w:kern w:val="0"/>
                <w:sz w:val="22"/>
                <w:szCs w:val="22"/>
              </w:rPr>
              <w:t>行政机关应当指定审查该行政许可申请的执法人员以外的人员为听证主持人。</w:t>
            </w:r>
            <w:r>
              <w:rPr>
                <w:rFonts w:eastAsia="仿宋"/>
                <w:color w:val="666666"/>
                <w:spacing w:val="-20"/>
                <w:kern w:val="0"/>
                <w:sz w:val="22"/>
                <w:szCs w:val="22"/>
              </w:rPr>
              <w:t> </w:t>
            </w:r>
          </w:p>
          <w:p>
            <w:pPr>
              <w:widowControl/>
              <w:spacing w:before="100" w:beforeAutospacing="1" w:after="100" w:afterAutospacing="1" w:line="260" w:lineRule="atLeast"/>
              <w:rPr>
                <w:rFonts w:eastAsia="仿宋"/>
                <w:spacing w:val="-20"/>
                <w:kern w:val="0"/>
                <w:sz w:val="24"/>
                <w:szCs w:val="24"/>
              </w:rPr>
            </w:pPr>
            <w:r>
              <w:rPr>
                <w:rFonts w:hAnsi="仿宋" w:eastAsia="仿宋"/>
                <w:color w:val="000000"/>
                <w:spacing w:val="-20"/>
                <w:kern w:val="0"/>
                <w:sz w:val="22"/>
                <w:szCs w:val="22"/>
              </w:rPr>
              <w:t>举行听证时，审查该行政许可申请的执法人员应当提供审查意见的证据、理由。</w:t>
            </w:r>
            <w:r>
              <w:rPr>
                <w:rFonts w:eastAsia="仿宋"/>
                <w:color w:val="666666"/>
                <w:spacing w:val="-20"/>
                <w:kern w:val="0"/>
                <w:sz w:val="22"/>
                <w:szCs w:val="22"/>
              </w:rPr>
              <w:t> </w:t>
            </w:r>
          </w:p>
          <w:p>
            <w:pPr>
              <w:widowControl/>
              <w:spacing w:before="100" w:beforeAutospacing="1" w:after="100" w:afterAutospacing="1" w:line="260" w:lineRule="atLeast"/>
              <w:rPr>
                <w:rFonts w:eastAsia="仿宋"/>
                <w:spacing w:val="-20"/>
                <w:kern w:val="0"/>
                <w:sz w:val="24"/>
                <w:szCs w:val="24"/>
              </w:rPr>
            </w:pPr>
            <w:r>
              <w:rPr>
                <w:rFonts w:hAnsi="仿宋" w:eastAsia="仿宋"/>
                <w:color w:val="000000"/>
                <w:spacing w:val="-20"/>
                <w:kern w:val="0"/>
                <w:sz w:val="22"/>
                <w:szCs w:val="22"/>
              </w:rPr>
              <w:t>听证应当制作笔录，听证笔录应当交听证参加人确认无误后签字或者盖章。（</w:t>
            </w:r>
            <w:r>
              <w:rPr>
                <w:rFonts w:eastAsia="仿宋"/>
                <w:color w:val="000000"/>
                <w:spacing w:val="-20"/>
                <w:kern w:val="0"/>
                <w:sz w:val="22"/>
                <w:szCs w:val="22"/>
              </w:rPr>
              <w:t>10</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查行政许可听证笔录。未在法定期限内组织听证的，扣</w:t>
            </w:r>
            <w:r>
              <w:rPr>
                <w:rFonts w:eastAsia="仿宋"/>
                <w:color w:val="000000"/>
                <w:spacing w:val="-20"/>
                <w:kern w:val="0"/>
                <w:sz w:val="22"/>
                <w:szCs w:val="22"/>
              </w:rPr>
              <w:t>2</w:t>
            </w:r>
            <w:r>
              <w:rPr>
                <w:rFonts w:hAnsi="仿宋" w:eastAsia="仿宋"/>
                <w:color w:val="000000"/>
                <w:spacing w:val="-20"/>
                <w:kern w:val="0"/>
                <w:sz w:val="22"/>
                <w:szCs w:val="22"/>
              </w:rPr>
              <w:t>分。未按规定指定听证主持人的，扣</w:t>
            </w:r>
            <w:r>
              <w:rPr>
                <w:rFonts w:eastAsia="仿宋"/>
                <w:color w:val="000000"/>
                <w:spacing w:val="-20"/>
                <w:kern w:val="0"/>
                <w:sz w:val="22"/>
                <w:szCs w:val="22"/>
              </w:rPr>
              <w:t>2</w:t>
            </w:r>
            <w:r>
              <w:rPr>
                <w:rFonts w:hAnsi="仿宋" w:eastAsia="仿宋"/>
                <w:color w:val="000000"/>
                <w:spacing w:val="-20"/>
                <w:kern w:val="0"/>
                <w:sz w:val="22"/>
                <w:szCs w:val="22"/>
              </w:rPr>
              <w:t>分。无执法人员提供证据、理由的记载的，扣</w:t>
            </w:r>
            <w:r>
              <w:rPr>
                <w:rFonts w:eastAsia="仿宋"/>
                <w:color w:val="000000"/>
                <w:spacing w:val="-20"/>
                <w:kern w:val="0"/>
                <w:sz w:val="22"/>
                <w:szCs w:val="22"/>
              </w:rPr>
              <w:t>2</w:t>
            </w:r>
            <w:r>
              <w:rPr>
                <w:rFonts w:hAnsi="仿宋" w:eastAsia="仿宋"/>
                <w:color w:val="000000"/>
                <w:spacing w:val="-20"/>
                <w:kern w:val="0"/>
                <w:sz w:val="22"/>
                <w:szCs w:val="22"/>
              </w:rPr>
              <w:t>分。听证笔录不规范的，每项扣</w:t>
            </w:r>
            <w:r>
              <w:rPr>
                <w:rFonts w:eastAsia="仿宋"/>
                <w:color w:val="000000"/>
                <w:spacing w:val="-20"/>
                <w:kern w:val="0"/>
                <w:sz w:val="22"/>
                <w:szCs w:val="22"/>
              </w:rPr>
              <w:t>2</w:t>
            </w:r>
            <w:r>
              <w:rPr>
                <w:rFonts w:hAnsi="仿宋" w:eastAsia="仿宋"/>
                <w:color w:val="000000"/>
                <w:spacing w:val="-20"/>
                <w:kern w:val="0"/>
                <w:sz w:val="22"/>
                <w:szCs w:val="22"/>
              </w:rPr>
              <w:t>分。未按照听证笔录做出许可决定的，扣</w:t>
            </w:r>
            <w:r>
              <w:rPr>
                <w:rFonts w:eastAsia="仿宋"/>
                <w:color w:val="000000"/>
                <w:spacing w:val="-20"/>
                <w:kern w:val="0"/>
                <w:sz w:val="22"/>
                <w:szCs w:val="22"/>
              </w:rPr>
              <w:t>4</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1688" w:hRule="atLeast"/>
          <w:jc w:val="center"/>
        </w:trPr>
        <w:tc>
          <w:tcPr>
            <w:tcW w:w="925"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color w:val="000000"/>
                <w:spacing w:val="-20"/>
                <w:kern w:val="0"/>
                <w:sz w:val="22"/>
                <w:szCs w:val="22"/>
              </w:rPr>
            </w:pPr>
            <w:r>
              <w:rPr>
                <w:rFonts w:hAnsi="仿宋" w:eastAsia="仿宋"/>
                <w:color w:val="000000"/>
                <w:spacing w:val="-20"/>
                <w:kern w:val="0"/>
                <w:sz w:val="22"/>
                <w:szCs w:val="22"/>
              </w:rPr>
              <w:t>五、送达</w:t>
            </w:r>
          </w:p>
          <w:p>
            <w:pPr>
              <w:widowControl/>
              <w:jc w:val="left"/>
              <w:rPr>
                <w:rFonts w:eastAsia="仿宋"/>
                <w:spacing w:val="-20"/>
                <w:kern w:val="0"/>
                <w:sz w:val="24"/>
                <w:szCs w:val="24"/>
              </w:rPr>
            </w:pPr>
            <w:r>
              <w:rPr>
                <w:rFonts w:hAnsi="仿宋" w:eastAsia="仿宋"/>
                <w:color w:val="000000"/>
                <w:spacing w:val="-20"/>
                <w:kern w:val="0"/>
                <w:sz w:val="22"/>
                <w:szCs w:val="22"/>
              </w:rPr>
              <w:t>（</w:t>
            </w:r>
            <w:r>
              <w:rPr>
                <w:rFonts w:eastAsia="仿宋"/>
                <w:color w:val="000000"/>
                <w:spacing w:val="-20"/>
                <w:kern w:val="0"/>
                <w:sz w:val="22"/>
                <w:szCs w:val="22"/>
              </w:rPr>
              <w:t>6</w:t>
            </w:r>
            <w:r>
              <w:rPr>
                <w:rFonts w:hAnsi="仿宋" w:eastAsia="仿宋"/>
                <w:color w:val="000000"/>
                <w:spacing w:val="-20"/>
                <w:kern w:val="0"/>
                <w:sz w:val="22"/>
                <w:szCs w:val="22"/>
              </w:rPr>
              <w:t>分）</w:t>
            </w: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14</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送达。应在法定时限内送达。直接送达的包括送达地点、时间、送达人、被送达人或见证人签名，其他方式送达的应符合法定程序。（</w:t>
            </w:r>
            <w:r>
              <w:rPr>
                <w:rFonts w:eastAsia="仿宋"/>
                <w:color w:val="000000"/>
                <w:spacing w:val="-20"/>
                <w:kern w:val="0"/>
                <w:sz w:val="22"/>
                <w:szCs w:val="22"/>
              </w:rPr>
              <w:t>6</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查送达回证或回执。送达文书不规范或不符合法定程序的，每项扣</w:t>
            </w:r>
            <w:r>
              <w:rPr>
                <w:rFonts w:eastAsia="仿宋"/>
                <w:color w:val="000000"/>
                <w:spacing w:val="-20"/>
                <w:kern w:val="0"/>
                <w:sz w:val="22"/>
                <w:szCs w:val="22"/>
              </w:rPr>
              <w:t>2</w:t>
            </w:r>
            <w:r>
              <w:rPr>
                <w:rFonts w:hAnsi="仿宋" w:eastAsia="仿宋"/>
                <w:color w:val="000000"/>
                <w:spacing w:val="-20"/>
                <w:kern w:val="0"/>
                <w:sz w:val="22"/>
                <w:szCs w:val="22"/>
              </w:rPr>
              <w:t>分；未在法定期限内送达的，扣</w:t>
            </w:r>
            <w:r>
              <w:rPr>
                <w:rFonts w:eastAsia="仿宋"/>
                <w:color w:val="000000"/>
                <w:spacing w:val="-20"/>
                <w:kern w:val="0"/>
                <w:sz w:val="22"/>
                <w:szCs w:val="22"/>
              </w:rPr>
              <w:t>4</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p>
        </w:tc>
      </w:tr>
      <w:tr>
        <w:tblPrEx>
          <w:tblLayout w:type="fixed"/>
          <w:tblCellMar>
            <w:top w:w="0" w:type="dxa"/>
            <w:left w:w="0" w:type="dxa"/>
            <w:bottom w:w="0" w:type="dxa"/>
            <w:right w:w="0" w:type="dxa"/>
          </w:tblCellMar>
        </w:tblPrEx>
        <w:trPr>
          <w:trHeight w:val="1556" w:hRule="atLeast"/>
          <w:jc w:val="center"/>
        </w:trPr>
        <w:tc>
          <w:tcPr>
            <w:tcW w:w="9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color w:val="000000"/>
                <w:spacing w:val="-20"/>
                <w:kern w:val="0"/>
                <w:sz w:val="22"/>
                <w:szCs w:val="22"/>
              </w:rPr>
            </w:pPr>
            <w:r>
              <w:rPr>
                <w:rFonts w:hAnsi="仿宋" w:eastAsia="仿宋"/>
                <w:color w:val="000000"/>
                <w:spacing w:val="-20"/>
                <w:kern w:val="0"/>
                <w:sz w:val="22"/>
                <w:szCs w:val="22"/>
              </w:rPr>
              <w:t>六、卷宗档案</w:t>
            </w:r>
          </w:p>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w:t>
            </w:r>
            <w:r>
              <w:rPr>
                <w:rFonts w:eastAsia="仿宋"/>
                <w:color w:val="000000"/>
                <w:spacing w:val="-20"/>
                <w:kern w:val="0"/>
                <w:sz w:val="22"/>
                <w:szCs w:val="22"/>
              </w:rPr>
              <w:t>14</w:t>
            </w:r>
            <w:r>
              <w:rPr>
                <w:rFonts w:hAnsi="仿宋" w:eastAsia="仿宋"/>
                <w:color w:val="000000"/>
                <w:spacing w:val="-20"/>
                <w:kern w:val="0"/>
                <w:sz w:val="22"/>
                <w:szCs w:val="22"/>
              </w:rPr>
              <w:t>分）</w:t>
            </w:r>
            <w:r>
              <w:rPr>
                <w:rFonts w:eastAsia="仿宋"/>
                <w:color w:val="666666"/>
                <w:spacing w:val="-20"/>
                <w:kern w:val="0"/>
                <w:sz w:val="22"/>
                <w:szCs w:val="22"/>
              </w:rPr>
              <w:t> </w:t>
            </w: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15</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卷宗封面。（</w:t>
            </w:r>
            <w:r>
              <w:rPr>
                <w:rFonts w:eastAsia="仿宋"/>
                <w:color w:val="000000"/>
                <w:spacing w:val="-20"/>
                <w:kern w:val="0"/>
                <w:sz w:val="22"/>
                <w:szCs w:val="22"/>
              </w:rPr>
              <w:t>4</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未使用统一规范卷皮、卷宗封面的，每项扣</w:t>
            </w:r>
            <w:r>
              <w:rPr>
                <w:rFonts w:eastAsia="仿宋"/>
                <w:color w:val="000000"/>
                <w:spacing w:val="-20"/>
                <w:kern w:val="0"/>
                <w:sz w:val="22"/>
                <w:szCs w:val="22"/>
              </w:rPr>
              <w:t>2</w:t>
            </w:r>
            <w:r>
              <w:rPr>
                <w:rFonts w:hAnsi="仿宋" w:eastAsia="仿宋"/>
                <w:color w:val="000000"/>
                <w:spacing w:val="-20"/>
                <w:kern w:val="0"/>
                <w:sz w:val="22"/>
                <w:szCs w:val="22"/>
              </w:rPr>
              <w:t>分。未规范填写案件号、案件名称、办理结果、起止时限的，每项扣</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trHeight w:val="686" w:hRule="atLeast"/>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16</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卷内目录。（</w:t>
            </w:r>
            <w:r>
              <w:rPr>
                <w:rFonts w:eastAsia="仿宋"/>
                <w:color w:val="000000"/>
                <w:spacing w:val="-20"/>
                <w:kern w:val="0"/>
                <w:sz w:val="22"/>
                <w:szCs w:val="22"/>
              </w:rPr>
              <w:t>3</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卷内目录填写不规范的，每项扣</w:t>
            </w:r>
            <w:r>
              <w:rPr>
                <w:rFonts w:eastAsia="仿宋"/>
                <w:color w:val="000000"/>
                <w:spacing w:val="-20"/>
                <w:kern w:val="0"/>
                <w:sz w:val="22"/>
                <w:szCs w:val="22"/>
              </w:rPr>
              <w:t>1</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17</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卷内材料排列。（</w:t>
            </w:r>
            <w:r>
              <w:rPr>
                <w:rFonts w:eastAsia="仿宋"/>
                <w:color w:val="000000"/>
                <w:spacing w:val="-20"/>
                <w:kern w:val="0"/>
                <w:sz w:val="22"/>
                <w:szCs w:val="22"/>
              </w:rPr>
              <w:t>3</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卷内材料未按执法文书目录顺序排列的，扣</w:t>
            </w:r>
            <w:r>
              <w:rPr>
                <w:rFonts w:eastAsia="仿宋"/>
                <w:color w:val="000000"/>
                <w:spacing w:val="-20"/>
                <w:kern w:val="0"/>
                <w:sz w:val="22"/>
                <w:szCs w:val="22"/>
              </w:rPr>
              <w:t>3</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18</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卷内材料页号。（</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卷内材料无页号或未标注在材料右上角的，扣</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44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eastAsia="仿宋"/>
                <w:color w:val="000000"/>
                <w:spacing w:val="-20"/>
                <w:kern w:val="0"/>
                <w:sz w:val="22"/>
                <w:szCs w:val="22"/>
              </w:rPr>
              <w:t>19</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装订材料纸张破损、大小规格情况。（</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267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hAnsi="仿宋" w:eastAsia="仿宋"/>
                <w:color w:val="000000"/>
                <w:spacing w:val="-20"/>
                <w:kern w:val="0"/>
                <w:sz w:val="22"/>
                <w:szCs w:val="22"/>
              </w:rPr>
              <w:t>纸张有破损、大小规格不统一的，扣</w:t>
            </w:r>
            <w:r>
              <w:rPr>
                <w:rFonts w:eastAsia="仿宋"/>
                <w:color w:val="000000"/>
                <w:spacing w:val="-20"/>
                <w:kern w:val="0"/>
                <w:sz w:val="22"/>
                <w:szCs w:val="22"/>
              </w:rPr>
              <w:t>2</w:t>
            </w:r>
            <w:r>
              <w:rPr>
                <w:rFonts w:hAnsi="仿宋" w:eastAsia="仿宋"/>
                <w:color w:val="000000"/>
                <w:spacing w:val="-20"/>
                <w:kern w:val="0"/>
                <w:sz w:val="22"/>
                <w:szCs w:val="22"/>
              </w:rPr>
              <w:t>分。</w:t>
            </w:r>
            <w:r>
              <w:rPr>
                <w:rFonts w:eastAsia="仿宋"/>
                <w:color w:val="666666"/>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color w:val="000000"/>
                <w:spacing w:val="-20"/>
                <w:kern w:val="0"/>
                <w:sz w:val="22"/>
                <w:szCs w:val="22"/>
              </w:rPr>
              <w:t> </w:t>
            </w:r>
            <w:r>
              <w:rPr>
                <w:rFonts w:eastAsia="仿宋"/>
                <w:color w:val="666666"/>
                <w:spacing w:val="-20"/>
                <w:kern w:val="0"/>
                <w:sz w:val="22"/>
                <w:szCs w:val="22"/>
              </w:rPr>
              <w:t> </w:t>
            </w:r>
          </w:p>
        </w:tc>
      </w:tr>
      <w:tr>
        <w:tblPrEx>
          <w:tblLayout w:type="fixed"/>
          <w:tblCellMar>
            <w:top w:w="0" w:type="dxa"/>
            <w:left w:w="0" w:type="dxa"/>
            <w:bottom w:w="0" w:type="dxa"/>
            <w:right w:w="0" w:type="dxa"/>
          </w:tblCellMar>
        </w:tblPrEx>
        <w:trPr>
          <w:jc w:val="center"/>
        </w:trPr>
        <w:tc>
          <w:tcPr>
            <w:tcW w:w="9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hAnsi="仿宋" w:eastAsia="仿宋"/>
                <w:color w:val="000000"/>
                <w:spacing w:val="-20"/>
                <w:kern w:val="0"/>
                <w:sz w:val="22"/>
                <w:szCs w:val="22"/>
              </w:rPr>
              <w:t>备注</w:t>
            </w:r>
          </w:p>
        </w:tc>
        <w:tc>
          <w:tcPr>
            <w:tcW w:w="6678"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spacing w:val="-20"/>
                <w:kern w:val="0"/>
                <w:sz w:val="24"/>
                <w:szCs w:val="24"/>
              </w:rPr>
            </w:pPr>
            <w:r>
              <w:rPr>
                <w:rFonts w:eastAsia="仿宋"/>
                <w:spacing w:val="-20"/>
                <w:kern w:val="0"/>
                <w:sz w:val="22"/>
                <w:szCs w:val="22"/>
              </w:rPr>
              <w:t> </w:t>
            </w:r>
          </w:p>
        </w:tc>
        <w:tc>
          <w:tcPr>
            <w:tcW w:w="723"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spacing w:val="-20"/>
                <w:kern w:val="0"/>
                <w:sz w:val="24"/>
                <w:szCs w:val="24"/>
              </w:rPr>
            </w:pPr>
            <w:r>
              <w:rPr>
                <w:rFonts w:hAnsi="仿宋" w:eastAsia="仿宋"/>
                <w:color w:val="000000"/>
                <w:spacing w:val="-20"/>
                <w:kern w:val="0"/>
                <w:sz w:val="22"/>
                <w:szCs w:val="22"/>
              </w:rPr>
              <w:t>扣分</w:t>
            </w:r>
          </w:p>
          <w:p>
            <w:pPr>
              <w:widowControl/>
              <w:spacing w:before="100" w:beforeAutospacing="1" w:after="100" w:afterAutospacing="1"/>
              <w:jc w:val="center"/>
              <w:rPr>
                <w:rFonts w:eastAsia="仿宋"/>
                <w:spacing w:val="-20"/>
                <w:kern w:val="0"/>
                <w:sz w:val="24"/>
                <w:szCs w:val="24"/>
              </w:rPr>
            </w:pPr>
            <w:r>
              <w:rPr>
                <w:rFonts w:hAnsi="仿宋" w:eastAsia="仿宋"/>
                <w:color w:val="000000"/>
                <w:spacing w:val="-20"/>
                <w:kern w:val="0"/>
                <w:sz w:val="22"/>
                <w:szCs w:val="22"/>
              </w:rPr>
              <w:t>合计</w:t>
            </w:r>
          </w:p>
        </w:tc>
      </w:tr>
      <w:tr>
        <w:tblPrEx>
          <w:tblLayout w:type="fixed"/>
          <w:tblCellMar>
            <w:top w:w="0" w:type="dxa"/>
            <w:left w:w="0" w:type="dxa"/>
            <w:bottom w:w="0" w:type="dxa"/>
            <w:right w:w="0" w:type="dxa"/>
          </w:tblCellMar>
        </w:tblPrEx>
        <w:trPr>
          <w:trHeight w:val="616" w:hRule="atLeast"/>
          <w:jc w:val="center"/>
        </w:trPr>
        <w:tc>
          <w:tcPr>
            <w:tcW w:w="9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6678"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pacing w:val="-20"/>
                <w:kern w:val="0"/>
                <w:sz w:val="24"/>
                <w:szCs w:val="24"/>
              </w:rPr>
            </w:pPr>
          </w:p>
        </w:tc>
        <w:tc>
          <w:tcPr>
            <w:tcW w:w="723"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spacing w:val="-20"/>
                <w:kern w:val="0"/>
                <w:sz w:val="24"/>
                <w:szCs w:val="24"/>
              </w:rPr>
            </w:pPr>
            <w:r>
              <w:rPr>
                <w:rFonts w:eastAsia="仿宋"/>
                <w:spacing w:val="-20"/>
                <w:kern w:val="0"/>
                <w:sz w:val="22"/>
                <w:szCs w:val="22"/>
              </w:rPr>
              <w:t> </w:t>
            </w:r>
          </w:p>
        </w:tc>
      </w:tr>
    </w:tbl>
    <w:p>
      <w:pPr>
        <w:widowControl/>
        <w:spacing w:line="600" w:lineRule="exact"/>
        <w:ind w:left="-139" w:leftChars="-66" w:firstLine="560" w:firstLineChars="200"/>
        <w:rPr>
          <w:rFonts w:eastAsia="仿宋"/>
          <w:color w:val="000000"/>
          <w:kern w:val="0"/>
          <w:sz w:val="28"/>
          <w:szCs w:val="28"/>
        </w:rPr>
      </w:pPr>
      <w:r>
        <w:rPr>
          <w:rFonts w:hAnsi="仿宋" w:eastAsia="仿宋"/>
          <w:color w:val="000000"/>
          <w:kern w:val="0"/>
          <w:sz w:val="28"/>
          <w:szCs w:val="28"/>
        </w:rPr>
        <w:t>注：国务院各部委对本系统实施行政执法程序及文书另有规定的，可以参照执行，但是应当将相关依据和情况说明随案卷一并提交市政府法制办。</w:t>
      </w:r>
    </w:p>
    <w:p>
      <w:pPr>
        <w:widowControl/>
        <w:spacing w:line="600" w:lineRule="exact"/>
        <w:ind w:left="-139" w:leftChars="-66" w:firstLine="640" w:firstLineChars="200"/>
        <w:rPr>
          <w:rFonts w:eastAsia="黑体"/>
          <w:color w:val="000000"/>
          <w:kern w:val="0"/>
        </w:rPr>
      </w:pPr>
      <w:r>
        <w:rPr>
          <w:rFonts w:hAnsi="黑体" w:eastAsia="黑体"/>
          <w:bCs/>
          <w:color w:val="000000"/>
          <w:kern w:val="0"/>
          <w:sz w:val="32"/>
          <w:szCs w:val="32"/>
        </w:rPr>
        <w:t>二、行政处罚案卷评查内容和标准</w:t>
      </w:r>
    </w:p>
    <w:p>
      <w:pPr>
        <w:widowControl/>
        <w:spacing w:line="600" w:lineRule="exact"/>
        <w:ind w:firstLine="640"/>
        <w:rPr>
          <w:rFonts w:eastAsia="楷体"/>
          <w:color w:val="000000"/>
          <w:kern w:val="0"/>
        </w:rPr>
      </w:pPr>
      <w:r>
        <w:rPr>
          <w:rFonts w:hAnsi="楷体" w:eastAsia="楷体"/>
          <w:color w:val="000000"/>
          <w:kern w:val="0"/>
          <w:sz w:val="32"/>
          <w:szCs w:val="32"/>
        </w:rPr>
        <w:t>（一）存在下列问题的案卷，直接被定为不合格案卷：</w:t>
      </w:r>
    </w:p>
    <w:p>
      <w:pPr>
        <w:widowControl/>
        <w:spacing w:line="600" w:lineRule="exact"/>
        <w:ind w:firstLine="640"/>
        <w:rPr>
          <w:rFonts w:eastAsia="仿宋"/>
          <w:color w:val="000000"/>
          <w:kern w:val="0"/>
        </w:rPr>
      </w:pPr>
      <w:r>
        <w:rPr>
          <w:rFonts w:eastAsia="仿宋"/>
          <w:color w:val="000000"/>
          <w:kern w:val="0"/>
          <w:sz w:val="32"/>
          <w:szCs w:val="32"/>
        </w:rPr>
        <w:t>1</w:t>
      </w:r>
      <w:r>
        <w:rPr>
          <w:rFonts w:hAnsi="仿宋" w:eastAsia="仿宋"/>
          <w:color w:val="000000"/>
          <w:kern w:val="0"/>
          <w:sz w:val="32"/>
          <w:szCs w:val="32"/>
        </w:rPr>
        <w:t>、行政处罚实施主体不具有法定资格，或者未在法定权限内实施处罚的；</w:t>
      </w:r>
    </w:p>
    <w:p>
      <w:pPr>
        <w:widowControl/>
        <w:spacing w:line="600" w:lineRule="exact"/>
        <w:ind w:firstLine="640"/>
        <w:rPr>
          <w:rFonts w:eastAsia="仿宋"/>
          <w:color w:val="000000"/>
          <w:kern w:val="0"/>
        </w:rPr>
      </w:pPr>
      <w:r>
        <w:rPr>
          <w:rFonts w:eastAsia="仿宋"/>
          <w:color w:val="000000"/>
          <w:kern w:val="0"/>
          <w:sz w:val="32"/>
          <w:szCs w:val="32"/>
        </w:rPr>
        <w:t>2</w:t>
      </w:r>
      <w:r>
        <w:rPr>
          <w:rFonts w:hAnsi="仿宋" w:eastAsia="仿宋"/>
          <w:color w:val="000000"/>
          <w:kern w:val="0"/>
          <w:sz w:val="32"/>
          <w:szCs w:val="32"/>
        </w:rPr>
        <w:t>、承办本案的工作人员不具有行政执法资格的；</w:t>
      </w:r>
    </w:p>
    <w:p>
      <w:pPr>
        <w:widowControl/>
        <w:spacing w:line="600" w:lineRule="exact"/>
        <w:ind w:firstLine="640"/>
        <w:rPr>
          <w:rFonts w:eastAsia="仿宋"/>
          <w:color w:val="000000"/>
          <w:kern w:val="0"/>
        </w:rPr>
      </w:pPr>
      <w:r>
        <w:rPr>
          <w:rFonts w:eastAsia="仿宋"/>
          <w:color w:val="000000"/>
          <w:kern w:val="0"/>
          <w:sz w:val="32"/>
          <w:szCs w:val="32"/>
        </w:rPr>
        <w:t>3</w:t>
      </w:r>
      <w:r>
        <w:rPr>
          <w:rFonts w:hAnsi="仿宋" w:eastAsia="仿宋"/>
          <w:color w:val="000000"/>
          <w:kern w:val="0"/>
          <w:sz w:val="32"/>
          <w:szCs w:val="32"/>
        </w:rPr>
        <w:t>、在调查时，执法人员少于</w:t>
      </w:r>
      <w:r>
        <w:rPr>
          <w:rFonts w:eastAsia="仿宋"/>
          <w:color w:val="000000"/>
          <w:kern w:val="0"/>
          <w:sz w:val="32"/>
          <w:szCs w:val="32"/>
        </w:rPr>
        <w:t>2</w:t>
      </w:r>
      <w:r>
        <w:rPr>
          <w:rFonts w:hAnsi="仿宋" w:eastAsia="仿宋"/>
          <w:color w:val="000000"/>
          <w:kern w:val="0"/>
          <w:sz w:val="32"/>
          <w:szCs w:val="32"/>
        </w:rPr>
        <w:t>人的；</w:t>
      </w:r>
    </w:p>
    <w:p>
      <w:pPr>
        <w:widowControl/>
        <w:spacing w:line="600" w:lineRule="exact"/>
        <w:ind w:firstLine="640"/>
        <w:rPr>
          <w:rFonts w:eastAsia="仿宋"/>
          <w:color w:val="000000"/>
          <w:kern w:val="0"/>
        </w:rPr>
      </w:pPr>
      <w:r>
        <w:rPr>
          <w:rFonts w:eastAsia="仿宋"/>
          <w:color w:val="000000"/>
          <w:kern w:val="0"/>
          <w:sz w:val="32"/>
          <w:szCs w:val="32"/>
        </w:rPr>
        <w:t>4</w:t>
      </w:r>
      <w:r>
        <w:rPr>
          <w:rFonts w:hAnsi="仿宋" w:eastAsia="仿宋"/>
          <w:color w:val="000000"/>
          <w:kern w:val="0"/>
          <w:sz w:val="32"/>
          <w:szCs w:val="32"/>
        </w:rPr>
        <w:t>、适用法律、法规或规章等错误的；</w:t>
      </w:r>
    </w:p>
    <w:p>
      <w:pPr>
        <w:widowControl/>
        <w:spacing w:line="600" w:lineRule="exact"/>
        <w:ind w:firstLine="640"/>
        <w:rPr>
          <w:rFonts w:eastAsia="仿宋"/>
          <w:color w:val="000000"/>
          <w:kern w:val="0"/>
        </w:rPr>
      </w:pPr>
      <w:r>
        <w:rPr>
          <w:rFonts w:eastAsia="仿宋"/>
          <w:color w:val="000000"/>
          <w:kern w:val="0"/>
          <w:sz w:val="32"/>
          <w:szCs w:val="32"/>
        </w:rPr>
        <w:t>5</w:t>
      </w:r>
      <w:r>
        <w:rPr>
          <w:rFonts w:hAnsi="仿宋" w:eastAsia="仿宋"/>
          <w:color w:val="000000"/>
          <w:kern w:val="0"/>
          <w:sz w:val="32"/>
          <w:szCs w:val="32"/>
        </w:rPr>
        <w:t>、存在严重违反行政执法程序情形的；（如未执行法定的听证程序、重大行政执法案件未经法制审核或者集体讨论决定的、处罚所依据的证据是采取胁迫、暴力或欺诈手段获取的）</w:t>
      </w:r>
    </w:p>
    <w:p>
      <w:pPr>
        <w:widowControl/>
        <w:spacing w:line="600" w:lineRule="exact"/>
        <w:ind w:firstLine="640"/>
        <w:rPr>
          <w:rFonts w:eastAsia="仿宋"/>
          <w:color w:val="000000"/>
          <w:kern w:val="0"/>
        </w:rPr>
      </w:pPr>
      <w:r>
        <w:rPr>
          <w:rFonts w:eastAsia="仿宋"/>
          <w:color w:val="000000"/>
          <w:kern w:val="0"/>
          <w:sz w:val="32"/>
          <w:szCs w:val="32"/>
        </w:rPr>
        <w:t>6</w:t>
      </w:r>
      <w:r>
        <w:rPr>
          <w:rFonts w:hAnsi="仿宋" w:eastAsia="仿宋"/>
          <w:color w:val="000000"/>
          <w:kern w:val="0"/>
          <w:sz w:val="32"/>
          <w:szCs w:val="32"/>
        </w:rPr>
        <w:t>、对涉嫌构成犯罪的违法行为，未移交司法机关追究刑事责任的。</w:t>
      </w:r>
    </w:p>
    <w:p>
      <w:pPr>
        <w:widowControl/>
        <w:spacing w:line="600" w:lineRule="exact"/>
        <w:ind w:firstLine="640"/>
        <w:rPr>
          <w:rFonts w:eastAsia="楷体"/>
          <w:color w:val="000000"/>
          <w:kern w:val="0"/>
        </w:rPr>
      </w:pPr>
      <w:r>
        <w:rPr>
          <w:rFonts w:hAnsi="楷体" w:eastAsia="楷体"/>
          <w:color w:val="000000"/>
          <w:kern w:val="0"/>
          <w:sz w:val="32"/>
          <w:szCs w:val="32"/>
        </w:rPr>
        <w:t>（二）评查内容和标准</w:t>
      </w:r>
    </w:p>
    <w:tbl>
      <w:tblPr>
        <w:tblStyle w:val="6"/>
        <w:tblW w:w="8326" w:type="dxa"/>
        <w:jc w:val="center"/>
        <w:tblInd w:w="-10" w:type="dxa"/>
        <w:tblLayout w:type="fixed"/>
        <w:tblCellMar>
          <w:top w:w="0" w:type="dxa"/>
          <w:left w:w="0" w:type="dxa"/>
          <w:bottom w:w="0" w:type="dxa"/>
          <w:right w:w="0" w:type="dxa"/>
        </w:tblCellMar>
      </w:tblPr>
      <w:tblGrid>
        <w:gridCol w:w="991"/>
        <w:gridCol w:w="610"/>
        <w:gridCol w:w="3303"/>
        <w:gridCol w:w="2416"/>
        <w:gridCol w:w="1006"/>
      </w:tblGrid>
      <w:tr>
        <w:tblPrEx>
          <w:tblLayout w:type="fixed"/>
          <w:tblCellMar>
            <w:top w:w="0" w:type="dxa"/>
            <w:left w:w="0" w:type="dxa"/>
            <w:bottom w:w="0" w:type="dxa"/>
            <w:right w:w="0" w:type="dxa"/>
          </w:tblCellMar>
        </w:tblPrEx>
        <w:trPr>
          <w:trHeight w:val="490" w:hRule="atLeast"/>
          <w:jc w:val="center"/>
        </w:trPr>
        <w:tc>
          <w:tcPr>
            <w:tcW w:w="991"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分类</w:t>
            </w: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序号</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评查内容及分值</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评分方法及标准</w:t>
            </w:r>
          </w:p>
        </w:tc>
        <w:tc>
          <w:tcPr>
            <w:tcW w:w="100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扣分</w:t>
            </w:r>
          </w:p>
        </w:tc>
      </w:tr>
      <w:tr>
        <w:tblPrEx>
          <w:tblLayout w:type="fixed"/>
          <w:tblCellMar>
            <w:top w:w="0" w:type="dxa"/>
            <w:left w:w="0" w:type="dxa"/>
            <w:bottom w:w="0" w:type="dxa"/>
            <w:right w:w="0" w:type="dxa"/>
          </w:tblCellMar>
        </w:tblPrEx>
        <w:trPr>
          <w:trHeight w:val="1101" w:hRule="atLeast"/>
          <w:jc w:val="center"/>
        </w:trPr>
        <w:tc>
          <w:tcPr>
            <w:tcW w:w="991" w:type="dxa"/>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一、立案（10分）</w:t>
            </w: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1</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案件来源。（2分）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查立案审批表。案件来源不清楚的，扣2分。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1018"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2</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当事人的基本情况。（2分）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查立案审批表。当事人基本情况漏写、书写错误的，每项扣1分。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1074"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3</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案情简介。（2分）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查立案审批表。无案情简介或案情简介表述不清楚的，扣2分。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1321"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4</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承办部门（人）和分管领导的意见及签名、日期。（4分）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查立案审批表。无承办部门（人）和分管领导的意见、签名、日期的或承办人执法证编号的，扣2分。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1620" w:hRule="atLeast"/>
          <w:jc w:val="center"/>
        </w:trPr>
        <w:tc>
          <w:tcPr>
            <w:tcW w:w="991" w:type="dxa"/>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二、调查</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取证</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（22分）</w:t>
            </w:r>
          </w:p>
        </w:tc>
        <w:tc>
          <w:tcPr>
            <w:tcW w:w="610" w:type="dxa"/>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5</w:t>
            </w:r>
          </w:p>
        </w:tc>
        <w:tc>
          <w:tcPr>
            <w:tcW w:w="3303" w:type="dxa"/>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案件调查笔录。包括：（1）调查的时间；（2）调查的具体地点；（3）被调查人员的基本情况；（4）调查笔录的正文内容规范；（5）没有向当事人出示执法证件；（6）两名调查人员、记录人员签名以及执法证号码；（7）被调查人员签名；（8）调查笔录中涂改处，应由被调查人员按捺指印、盖章或签名。（10分） </w:t>
            </w:r>
          </w:p>
        </w:tc>
        <w:tc>
          <w:tcPr>
            <w:tcW w:w="2416" w:type="dxa"/>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查调查笔录。缺少一项或者其中一项不规范的，每项扣2分。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1814"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3303"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2416"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5769"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6</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案件证据的调取与保存（或查封、扣押财物）。（1）注明被取证（或查封、扣押财物）当事人的基本情况；（2）有取证（或查封、扣押财物）事由和依据；（3）有取证（或查封、扣押财物）的具体时间、地点；（4）证据形式符合法定要求；（5）取证（或查封、扣押财物）程序合法；（6）有物品保存期限、保存条件和地点；（7）需先行登记保存（不得超过7日）或查封扣押（不得超过30日，经领导批准，可以延长30日）的，应有领导审批记载；（8）对先行登记保存或查封扣押的物品应在法律法规规定的期限内做出处理决定；（9）有被取证的单位或个人签名或盖章；（10）有记载物品处理决定和处理结果的文书。（6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查抽样取证、先行登记保存证据、查封扣押物品、没收物品文书或调查笔录、鉴定结论、勘验笔录、现场笔录。缺少一项或者其中一项不规范的，每项扣2分。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2750"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7</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案情调查终结报告。（1）有案件经过及被处罚人的基本情况；（2）调查事实清楚，引用证据充实、全面，有体现适用行政处罚裁量权基准的裁量情节（3）有行政处罚依据；（4）有案件承办部门的处罚建议、领导意见。（6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查案情调查终结报告或案件处理审批表。缺少一项或者其中一项不规范的，每项扣2分。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2989" w:hRule="atLeast"/>
          <w:jc w:val="center"/>
        </w:trPr>
        <w:tc>
          <w:tcPr>
            <w:tcW w:w="991" w:type="dxa"/>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三、告知和听证（10分）</w:t>
            </w: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8</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告知和申辩。（1）行政处罚决定之前告知当事人、利害关系人违法事实、处罚理由及依据和依法享有权利的告知文书；（2）有当事人、利害关系人陈述、申辩内容的完整记载或放弃陈述、申辩权利的记载；（3）告知文书中有行政机关的名称、时间及印章。（4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查行政处罚事先告知书和陈述、申辩笔录。缺一项或其中一项不规范的，每项扣2分。</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1648"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9</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听证程序。（1）法律规定应当听证的，有依法应当告知当事人听证权利的告知文书；（2）因当事人放弃听证而未听证的，有当事人放弃听证权利或未举行听证的文字记载；（3）听证通知书的内容规范，包括听证时间、地点、主持人、告知当事人申请回避权、行政机关名称及印章和通知时间等；（4）听证笔录规范，包括听证时间、地点、主持人、记录人、参加人，调查人员对违法事实、证据的认定，当事人的申辩和质证，双方对处罚意见的主要分歧等。（6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查行政处罚听证告知书。没有书面告知当事人听证权利的，扣3分。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查听证通知书、听证笔录。第2至4项中缺一项或其中一项不规范的，每项扣1分。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依法不需听证的，不扣分。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2988" w:hRule="atLeast"/>
          <w:jc w:val="center"/>
        </w:trPr>
        <w:tc>
          <w:tcPr>
            <w:tcW w:w="991" w:type="dxa"/>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四、审查决定</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（22分）</w:t>
            </w: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10</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行政处罚决定的审批。（1）按行政处罚的法定批准权限进行审批；（2）需要集体讨论决定的行政处罚案件的讨论记录规范，包括讨论时间、地点、主持人、记录人、讨论内容、讨论结果及参加人签名；（3）自由裁量权运用适当。（10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查行政处罚审批记录和案件讨论记录。未按行政处罚的法定批准权限进行审批的，扣4分；讨论内容未记录、记录不全或有明显暇疵的，每项扣2分；应该引用裁量权基准而没有引用或适用不当的，扣4分。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2640"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11</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行政处罚决定书。内容包括：（1）当事人的姓名或者名称、地址；（2）违反法律、法规和规章的事实；（3）行政处罚的种类和依据；（4）行政处罚的履行方式和期限；（5）救济途径的告知；（6）作出行政处罚决定的机关名称和作出决定的日期；（7）作出行政处罚决定的机关印章；（8）时间。 （12分）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查行政处罚决定书。缺一项或其中一项不规范的，每项扣2分；从轻、减轻或者从重处罚的法定情节不清楚、无法定依据的，扣5分。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2302" w:hRule="atLeast"/>
          <w:jc w:val="center"/>
        </w:trPr>
        <w:tc>
          <w:tcPr>
            <w:tcW w:w="991" w:type="dxa"/>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五、送达和执行（16分）</w:t>
            </w: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12</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送达。应在法定时限内送达。直接送达的包括送达地点、时间、送达人、被送达人或见证人签名，其他方式送达的应符合法定程序。（6分）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查送达回证或回执。送达文书不规范或不符合法定程序的，扣2分；未在法定期限内送达的，扣4分。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2972"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13</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罚缴分离情况。给予罚没款的行政处罚，应出具省财政部门统一制发的罚没款收据或缴款单。没收物品的应有合法的物品清单。（4分）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查罚没款收据或缴款单。无省财政部门统一制发的罚没款收据或缴款单的，扣2分。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查没收物品清单。无清单的，扣2分。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4106"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14</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当事人履行行政处罚决定的情况。（4分）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查有关文书记载。无记载或表述不准确的，扣2分。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罚没收据或者缴款单上的数额与处罚决定书中的罚没数额不一致的，应当说明理由，没有说明理由或者其理由不能成立的，扣2分。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2237"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15</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责令当事人改正或限期改正违法行为履行情况。（2分）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查责令改正意见和履行情况文书记载。无记载或表述不准确的，扣2分。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2161" w:hRule="atLeast"/>
          <w:jc w:val="center"/>
        </w:trPr>
        <w:tc>
          <w:tcPr>
            <w:tcW w:w="991" w:type="dxa"/>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六、结 案、卷宗归档</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（20分）</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16</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结案审批（8分）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查结案审批报告。没有记载行政执法行为决定执行结果的、没有送达情况的、没有明确结案审批意见的、审批人没有签署姓名或时间的，每项扣2分。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1837"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17</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卷宗封面。（4分）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未使用统一规范卷皮、卷宗封面的，扣1分。未规范填写案件号、案件名称的，每项扣2分。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984"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18</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卷内目录。（2分）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卷内目录填写不规范的，每项扣1分。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766"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19</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卷内材料排列。（3分）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卷内材料未按目录顺序排列的，扣3分。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1047"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20</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卷内材料页号。（2分）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卷内材料无页码或未标注在材料右上角的，扣2分。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1159"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p>
        </w:tc>
        <w:tc>
          <w:tcPr>
            <w:tcW w:w="610"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21</w:t>
            </w:r>
          </w:p>
        </w:tc>
        <w:tc>
          <w:tcPr>
            <w:tcW w:w="330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装订材料纸张破损、大小规格情况。（1分） </w:t>
            </w:r>
          </w:p>
        </w:tc>
        <w:tc>
          <w:tcPr>
            <w:tcW w:w="241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纸张有破损、大小规格不统一的，扣1分。 </w:t>
            </w:r>
          </w:p>
        </w:tc>
        <w:tc>
          <w:tcPr>
            <w:tcW w:w="1006" w:type="dxa"/>
            <w:tcBorders>
              <w:top w:val="inset" w:color="000000" w:sz="8" w:space="0"/>
              <w:left w:val="inset" w:color="000000" w:sz="8" w:space="0"/>
              <w:bottom w:val="inset" w:color="000000" w:sz="8" w:space="0"/>
              <w:right w:val="inset" w:color="000000" w:sz="8" w:space="0"/>
            </w:tcBorders>
            <w:noWrap w:val="0"/>
            <w:vAlign w:val="top"/>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  </w:t>
            </w:r>
          </w:p>
        </w:tc>
      </w:tr>
      <w:tr>
        <w:tblPrEx>
          <w:tblLayout w:type="fixed"/>
          <w:tblCellMar>
            <w:top w:w="0" w:type="dxa"/>
            <w:left w:w="0" w:type="dxa"/>
            <w:bottom w:w="0" w:type="dxa"/>
            <w:right w:w="0" w:type="dxa"/>
          </w:tblCellMar>
        </w:tblPrEx>
        <w:trPr>
          <w:trHeight w:val="425" w:hRule="atLeast"/>
          <w:jc w:val="center"/>
        </w:trPr>
        <w:tc>
          <w:tcPr>
            <w:tcW w:w="991" w:type="dxa"/>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备 注</w:t>
            </w:r>
          </w:p>
        </w:tc>
        <w:tc>
          <w:tcPr>
            <w:tcW w:w="6329" w:type="dxa"/>
            <w:gridSpan w:val="3"/>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rPr>
                <w:rFonts w:hAnsi="仿宋" w:eastAsia="仿宋"/>
                <w:b/>
                <w:bCs/>
                <w:color w:val="000000"/>
                <w:kern w:val="0"/>
                <w:sz w:val="22"/>
                <w:szCs w:val="22"/>
              </w:rPr>
            </w:pPr>
            <w:r>
              <w:rPr>
                <w:rFonts w:hAnsi="仿宋" w:eastAsia="仿宋"/>
                <w:b/>
                <w:bCs/>
                <w:color w:val="000000"/>
                <w:kern w:val="0"/>
                <w:sz w:val="22"/>
                <w:szCs w:val="22"/>
              </w:rPr>
              <w:t>  </w:t>
            </w:r>
          </w:p>
        </w:tc>
        <w:tc>
          <w:tcPr>
            <w:tcW w:w="100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扣分</w:t>
            </w:r>
          </w:p>
          <w:p>
            <w:pPr>
              <w:widowControl/>
              <w:spacing w:before="100" w:beforeAutospacing="1" w:after="100" w:afterAutospacing="1"/>
              <w:jc w:val="center"/>
              <w:rPr>
                <w:rFonts w:hAnsi="仿宋" w:eastAsia="仿宋"/>
                <w:b/>
                <w:bCs/>
                <w:color w:val="000000"/>
                <w:kern w:val="0"/>
                <w:sz w:val="22"/>
                <w:szCs w:val="22"/>
              </w:rPr>
            </w:pPr>
            <w:r>
              <w:rPr>
                <w:rFonts w:hAnsi="仿宋" w:eastAsia="仿宋"/>
                <w:b/>
                <w:bCs/>
                <w:color w:val="000000"/>
                <w:kern w:val="0"/>
                <w:sz w:val="22"/>
                <w:szCs w:val="22"/>
              </w:rPr>
              <w:t>合计</w:t>
            </w:r>
          </w:p>
        </w:tc>
      </w:tr>
      <w:tr>
        <w:tblPrEx>
          <w:tblLayout w:type="fixed"/>
          <w:tblCellMar>
            <w:top w:w="0" w:type="dxa"/>
            <w:left w:w="0" w:type="dxa"/>
            <w:bottom w:w="0" w:type="dxa"/>
            <w:right w:w="0" w:type="dxa"/>
          </w:tblCellMar>
        </w:tblPrEx>
        <w:trPr>
          <w:trHeight w:val="495" w:hRule="atLeast"/>
          <w:jc w:val="center"/>
        </w:trPr>
        <w:tc>
          <w:tcPr>
            <w:tcW w:w="991"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jc w:val="left"/>
              <w:rPr>
                <w:rFonts w:eastAsia="仿宋"/>
                <w:kern w:val="0"/>
                <w:sz w:val="24"/>
                <w:szCs w:val="24"/>
              </w:rPr>
            </w:pPr>
          </w:p>
        </w:tc>
        <w:tc>
          <w:tcPr>
            <w:tcW w:w="6329" w:type="dxa"/>
            <w:gridSpan w:val="3"/>
            <w:vMerge w:val="continue"/>
            <w:tcBorders>
              <w:top w:val="inset" w:color="000000" w:sz="8" w:space="0"/>
              <w:left w:val="single" w:color="auto" w:sz="2" w:space="0"/>
              <w:bottom w:val="inset" w:color="000000" w:sz="8" w:space="0"/>
              <w:right w:val="inset" w:color="000000" w:sz="8" w:space="0"/>
            </w:tcBorders>
            <w:noWrap w:val="0"/>
            <w:vAlign w:val="center"/>
          </w:tcPr>
          <w:p>
            <w:pPr>
              <w:widowControl/>
              <w:jc w:val="left"/>
              <w:rPr>
                <w:rFonts w:eastAsia="仿宋"/>
                <w:kern w:val="0"/>
                <w:sz w:val="24"/>
                <w:szCs w:val="24"/>
              </w:rPr>
            </w:pPr>
          </w:p>
        </w:tc>
        <w:tc>
          <w:tcPr>
            <w:tcW w:w="1006" w:type="dxa"/>
            <w:tcBorders>
              <w:top w:val="inset" w:color="000000" w:sz="8" w:space="0"/>
              <w:left w:val="single" w:color="auto" w:sz="2" w:space="0"/>
              <w:bottom w:val="inset" w:color="000000" w:sz="8" w:space="0"/>
              <w:right w:val="inset" w:color="000000"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bl>
    <w:p>
      <w:pPr>
        <w:widowControl/>
        <w:spacing w:line="600" w:lineRule="exact"/>
        <w:rPr>
          <w:rFonts w:eastAsia="仿宋"/>
          <w:color w:val="000000"/>
          <w:spacing w:val="-20"/>
          <w:kern w:val="0"/>
          <w:sz w:val="28"/>
          <w:szCs w:val="28"/>
        </w:rPr>
      </w:pPr>
      <w:r>
        <w:rPr>
          <w:rFonts w:eastAsia="仿宋"/>
          <w:color w:val="000000"/>
          <w:kern w:val="0"/>
          <w:sz w:val="32"/>
          <w:szCs w:val="32"/>
        </w:rPr>
        <w:t xml:space="preserve">    </w:t>
      </w:r>
      <w:r>
        <w:rPr>
          <w:rFonts w:hAnsi="仿宋" w:eastAsia="仿宋"/>
          <w:color w:val="000000"/>
          <w:kern w:val="0"/>
          <w:sz w:val="28"/>
          <w:szCs w:val="28"/>
        </w:rPr>
        <w:t>注</w:t>
      </w:r>
      <w:r>
        <w:rPr>
          <w:rFonts w:hAnsi="仿宋" w:eastAsia="仿宋"/>
          <w:color w:val="000000"/>
          <w:spacing w:val="-20"/>
          <w:kern w:val="0"/>
          <w:sz w:val="28"/>
          <w:szCs w:val="28"/>
        </w:rPr>
        <w:t>：国务院各部委对本系统实施行政执法程序及文书另有规定的，可以参照执行，但是应当将相关依据和情况说明随案卷一并提交市政府法制办。</w:t>
      </w:r>
    </w:p>
    <w:p>
      <w:pPr>
        <w:widowControl/>
        <w:spacing w:line="600" w:lineRule="exact"/>
        <w:ind w:left="-2" w:leftChars="-1" w:firstLine="636" w:firstLineChars="199"/>
        <w:rPr>
          <w:rFonts w:eastAsia="黑体"/>
          <w:bCs/>
          <w:color w:val="000000"/>
          <w:kern w:val="0"/>
          <w:sz w:val="32"/>
          <w:szCs w:val="32"/>
        </w:rPr>
      </w:pPr>
      <w:r>
        <w:rPr>
          <w:rFonts w:hAnsi="黑体" w:eastAsia="黑体"/>
          <w:bCs/>
          <w:color w:val="000000"/>
          <w:kern w:val="0"/>
          <w:sz w:val="32"/>
          <w:szCs w:val="32"/>
        </w:rPr>
        <w:t>三、行政强制措施案卷评查内容和标准</w:t>
      </w:r>
    </w:p>
    <w:p>
      <w:pPr>
        <w:widowControl/>
        <w:spacing w:line="600" w:lineRule="exact"/>
        <w:ind w:left="-2" w:leftChars="-1" w:firstLine="636" w:firstLineChars="199"/>
        <w:rPr>
          <w:rFonts w:eastAsia="楷体"/>
          <w:color w:val="000000"/>
          <w:kern w:val="0"/>
        </w:rPr>
      </w:pPr>
      <w:r>
        <w:rPr>
          <w:rFonts w:eastAsia="楷体"/>
          <w:color w:val="000000"/>
          <w:kern w:val="0"/>
          <w:sz w:val="32"/>
          <w:szCs w:val="32"/>
        </w:rPr>
        <w:t>（一）存在下列问题的案卷，直接被定为不合格案卷：</w:t>
      </w:r>
    </w:p>
    <w:p>
      <w:pPr>
        <w:widowControl/>
        <w:spacing w:line="600" w:lineRule="exact"/>
        <w:ind w:firstLine="640"/>
        <w:rPr>
          <w:rFonts w:eastAsia="仿宋"/>
          <w:color w:val="000000"/>
          <w:kern w:val="0"/>
        </w:rPr>
      </w:pPr>
      <w:r>
        <w:rPr>
          <w:rFonts w:eastAsia="仿宋"/>
          <w:color w:val="000000"/>
          <w:kern w:val="0"/>
          <w:sz w:val="32"/>
          <w:szCs w:val="32"/>
        </w:rPr>
        <w:t>1、行政强制实施主体不具有法定资格，或未在法定权限内实施行政强制措施的；</w:t>
      </w:r>
    </w:p>
    <w:p>
      <w:pPr>
        <w:widowControl/>
        <w:spacing w:line="600" w:lineRule="exact"/>
        <w:ind w:firstLine="640"/>
        <w:rPr>
          <w:rFonts w:eastAsia="仿宋"/>
          <w:color w:val="000000"/>
          <w:kern w:val="0"/>
        </w:rPr>
      </w:pPr>
      <w:r>
        <w:rPr>
          <w:rFonts w:eastAsia="仿宋"/>
          <w:color w:val="000000"/>
          <w:kern w:val="0"/>
          <w:sz w:val="32"/>
          <w:szCs w:val="32"/>
        </w:rPr>
        <w:t>2、承办案件的工作人员不具有行政执法资格的；</w:t>
      </w:r>
    </w:p>
    <w:p>
      <w:pPr>
        <w:widowControl/>
        <w:spacing w:line="600" w:lineRule="exact"/>
        <w:ind w:firstLine="640"/>
        <w:rPr>
          <w:rFonts w:eastAsia="仿宋"/>
          <w:color w:val="000000"/>
          <w:kern w:val="0"/>
        </w:rPr>
      </w:pPr>
      <w:r>
        <w:rPr>
          <w:rFonts w:eastAsia="仿宋"/>
          <w:color w:val="000000"/>
          <w:kern w:val="0"/>
          <w:sz w:val="32"/>
          <w:szCs w:val="32"/>
        </w:rPr>
        <w:t>3、调查和实施行政强制措施的工作人员少于2人的；</w:t>
      </w:r>
    </w:p>
    <w:p>
      <w:pPr>
        <w:widowControl/>
        <w:spacing w:line="600" w:lineRule="exact"/>
        <w:ind w:firstLine="640"/>
        <w:rPr>
          <w:rFonts w:eastAsia="仿宋"/>
          <w:color w:val="000000"/>
          <w:kern w:val="0"/>
        </w:rPr>
      </w:pPr>
      <w:r>
        <w:rPr>
          <w:rFonts w:eastAsia="仿宋"/>
          <w:color w:val="000000"/>
          <w:kern w:val="0"/>
          <w:sz w:val="32"/>
          <w:szCs w:val="32"/>
        </w:rPr>
        <w:t>4、适用法律、法规、规章等错误的；</w:t>
      </w:r>
    </w:p>
    <w:p>
      <w:pPr>
        <w:widowControl/>
        <w:spacing w:line="600" w:lineRule="exact"/>
        <w:ind w:firstLine="640"/>
        <w:rPr>
          <w:rFonts w:eastAsia="仿宋"/>
          <w:color w:val="000000"/>
          <w:kern w:val="0"/>
        </w:rPr>
      </w:pPr>
      <w:r>
        <w:rPr>
          <w:rFonts w:eastAsia="仿宋"/>
          <w:color w:val="000000"/>
          <w:kern w:val="0"/>
          <w:sz w:val="32"/>
          <w:szCs w:val="32"/>
        </w:rPr>
        <w:t>5、存在严重违反行政执法程序情形的；（如未执行法定的听证程序、重大行政执法案件未经法制审核或者集体讨论决定的、强制所依据的证据是采取胁迫、暴力或欺诈手段获取的）</w:t>
      </w:r>
    </w:p>
    <w:p>
      <w:pPr>
        <w:widowControl/>
        <w:spacing w:line="600" w:lineRule="exact"/>
        <w:ind w:firstLine="640"/>
        <w:rPr>
          <w:rFonts w:eastAsia="仿宋"/>
          <w:color w:val="000000"/>
          <w:kern w:val="0"/>
          <w:sz w:val="32"/>
          <w:szCs w:val="32"/>
        </w:rPr>
      </w:pPr>
      <w:r>
        <w:rPr>
          <w:rFonts w:eastAsia="仿宋"/>
          <w:color w:val="000000"/>
          <w:kern w:val="0"/>
          <w:sz w:val="32"/>
          <w:szCs w:val="32"/>
        </w:rPr>
        <w:t>6、其他重大违反行政强制法规情形的。</w:t>
      </w:r>
    </w:p>
    <w:p>
      <w:pPr>
        <w:widowControl/>
        <w:spacing w:line="600" w:lineRule="exact"/>
        <w:ind w:firstLine="640"/>
        <w:rPr>
          <w:rFonts w:eastAsia="楷体"/>
          <w:color w:val="000000"/>
          <w:kern w:val="0"/>
        </w:rPr>
      </w:pPr>
      <w:r>
        <w:rPr>
          <w:rFonts w:eastAsia="楷体"/>
          <w:color w:val="000000"/>
          <w:kern w:val="0"/>
          <w:sz w:val="32"/>
          <w:szCs w:val="32"/>
        </w:rPr>
        <w:t>（二）评查内容和标准</w:t>
      </w:r>
    </w:p>
    <w:tbl>
      <w:tblPr>
        <w:tblStyle w:val="6"/>
        <w:tblW w:w="8326" w:type="dxa"/>
        <w:jc w:val="center"/>
        <w:tblInd w:w="-10" w:type="dxa"/>
        <w:tblLayout w:type="fixed"/>
        <w:tblCellMar>
          <w:top w:w="0" w:type="dxa"/>
          <w:left w:w="0" w:type="dxa"/>
          <w:bottom w:w="0" w:type="dxa"/>
          <w:right w:w="0" w:type="dxa"/>
        </w:tblCellMar>
      </w:tblPr>
      <w:tblGrid>
        <w:gridCol w:w="852"/>
        <w:gridCol w:w="587"/>
        <w:gridCol w:w="3622"/>
        <w:gridCol w:w="2393"/>
        <w:gridCol w:w="872"/>
      </w:tblGrid>
      <w:tr>
        <w:tblPrEx>
          <w:tblLayout w:type="fixed"/>
          <w:tblCellMar>
            <w:top w:w="0" w:type="dxa"/>
            <w:left w:w="0" w:type="dxa"/>
            <w:bottom w:w="0" w:type="dxa"/>
            <w:right w:w="0" w:type="dxa"/>
          </w:tblCellMar>
        </w:tblPrEx>
        <w:trPr>
          <w:trHeight w:val="486" w:hRule="atLeast"/>
          <w:jc w:val="center"/>
        </w:trPr>
        <w:tc>
          <w:tcPr>
            <w:tcW w:w="85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分类</w:t>
            </w: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序号</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评查内容及分值</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评分方法及标准</w:t>
            </w:r>
          </w:p>
        </w:tc>
        <w:tc>
          <w:tcPr>
            <w:tcW w:w="87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扣分</w:t>
            </w:r>
          </w:p>
        </w:tc>
      </w:tr>
      <w:tr>
        <w:tblPrEx>
          <w:tblLayout w:type="fixed"/>
          <w:tblCellMar>
            <w:top w:w="0" w:type="dxa"/>
            <w:left w:w="0" w:type="dxa"/>
            <w:bottom w:w="0" w:type="dxa"/>
            <w:right w:w="0" w:type="dxa"/>
          </w:tblCellMar>
        </w:tblPrEx>
        <w:trPr>
          <w:trHeight w:val="2247" w:hRule="atLeast"/>
          <w:jc w:val="center"/>
        </w:trPr>
        <w:tc>
          <w:tcPr>
            <w:tcW w:w="85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r>
              <w:rPr>
                <w:rFonts w:eastAsia="仿宋"/>
                <w:color w:val="000000"/>
                <w:kern w:val="0"/>
                <w:sz w:val="22"/>
                <w:szCs w:val="22"/>
              </w:rPr>
              <w:t>一、批准</w:t>
            </w:r>
          </w:p>
          <w:p>
            <w:pPr>
              <w:widowControl/>
              <w:jc w:val="left"/>
              <w:rPr>
                <w:rFonts w:eastAsia="仿宋"/>
                <w:kern w:val="0"/>
                <w:sz w:val="24"/>
                <w:szCs w:val="24"/>
              </w:rPr>
            </w:pPr>
            <w:r>
              <w:rPr>
                <w:rFonts w:eastAsia="仿宋"/>
                <w:color w:val="000000"/>
                <w:kern w:val="0"/>
                <w:sz w:val="22"/>
                <w:szCs w:val="22"/>
              </w:rPr>
              <w:t>（14分）</w:t>
            </w:r>
          </w:p>
          <w:p>
            <w:pPr>
              <w:widowControl/>
              <w:jc w:val="left"/>
              <w:rPr>
                <w:rFonts w:eastAsia="仿宋"/>
                <w:kern w:val="0"/>
                <w:sz w:val="24"/>
                <w:szCs w:val="24"/>
              </w:rPr>
            </w:pPr>
            <w:r>
              <w:rPr>
                <w:rFonts w:eastAsia="仿宋"/>
                <w:color w:val="666666"/>
                <w:kern w:val="0"/>
                <w:sz w:val="22"/>
                <w:szCs w:val="22"/>
              </w:rPr>
              <w:t> </w:t>
            </w: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实施行政强制措施前，应向负责人报告并批准，制作审批表。包括：（1）当事人的基本情况；（2）案情简介；（3）拟采取强制措施的理由、依据及期限；（4）强制对象的基本情况；（5）承办人意见、签名及日期；（6）承办机构负责人意见、签名及日期；（7）行政机关负责人审批意见、签名及日期。（14分）</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查看行政强制措施审批表。缺少一项或者其中一项不规范的，每项扣2分。</w:t>
            </w:r>
          </w:p>
        </w:tc>
        <w:tc>
          <w:tcPr>
            <w:tcW w:w="872" w:type="dxa"/>
            <w:tcBorders>
              <w:top w:val="single" w:color="auto" w:sz="8" w:space="0"/>
              <w:left w:val="single" w:color="auto" w:sz="8" w:space="0"/>
              <w:bottom w:val="single" w:color="auto" w:sz="8" w:space="0"/>
              <w:right w:val="single" w:color="auto" w:sz="8" w:space="0"/>
            </w:tcBorders>
            <w:noWrap w:val="0"/>
            <w:vAlign w:val="top"/>
          </w:tcPr>
          <w:p>
            <w:pPr>
              <w:widowControl/>
              <w:spacing w:line="320" w:lineRule="exact"/>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1213" w:hRule="atLeast"/>
          <w:jc w:val="center"/>
        </w:trPr>
        <w:tc>
          <w:tcPr>
            <w:tcW w:w="8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40" w:lineRule="atLeast"/>
              <w:jc w:val="left"/>
              <w:rPr>
                <w:rFonts w:eastAsia="仿宋"/>
                <w:kern w:val="0"/>
                <w:sz w:val="24"/>
                <w:szCs w:val="24"/>
              </w:rPr>
            </w:pPr>
            <w:r>
              <w:rPr>
                <w:rFonts w:eastAsia="仿宋"/>
                <w:kern w:val="0"/>
                <w:sz w:val="22"/>
                <w:szCs w:val="22"/>
              </w:rPr>
              <w:t>二、告知和听取陈述申辩</w:t>
            </w:r>
          </w:p>
          <w:p>
            <w:pPr>
              <w:widowControl/>
              <w:spacing w:line="240" w:lineRule="atLeast"/>
              <w:jc w:val="left"/>
              <w:rPr>
                <w:rFonts w:eastAsia="仿宋"/>
                <w:kern w:val="0"/>
                <w:sz w:val="24"/>
                <w:szCs w:val="24"/>
              </w:rPr>
            </w:pPr>
            <w:r>
              <w:rPr>
                <w:rFonts w:eastAsia="仿宋"/>
                <w:kern w:val="0"/>
                <w:sz w:val="22"/>
                <w:szCs w:val="22"/>
              </w:rPr>
              <w:t>（16分）</w:t>
            </w: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2</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制作行政强制告知书。包括：（1）当事人违法事实；（2）强制的理由；（3）依据和依法享有权利；（4）救济途径。（8分）</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查看告知书。缺少一项或者其中一项不规范的，每项扣2分。</w:t>
            </w:r>
          </w:p>
        </w:tc>
        <w:tc>
          <w:tcPr>
            <w:tcW w:w="872" w:type="dxa"/>
            <w:tcBorders>
              <w:top w:val="single" w:color="auto" w:sz="8" w:space="0"/>
              <w:left w:val="single" w:color="auto" w:sz="8" w:space="0"/>
              <w:bottom w:val="single" w:color="auto" w:sz="8" w:space="0"/>
              <w:right w:val="single" w:color="auto" w:sz="8" w:space="0"/>
            </w:tcBorders>
            <w:noWrap w:val="0"/>
            <w:vAlign w:val="top"/>
          </w:tcPr>
          <w:p>
            <w:pPr>
              <w:widowControl/>
              <w:spacing w:line="320" w:lineRule="exact"/>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1676" w:hRule="atLeast"/>
          <w:jc w:val="center"/>
        </w:trPr>
        <w:tc>
          <w:tcPr>
            <w:tcW w:w="8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3</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听取当事人陈述、申辩笔录。包括：（1）案由记载；（2）陈述人、申辩人基本情况；（3）陈述、申辩的时间、地点记载；（4）陈述、申辩的内容记载；（5）陈述人、申辩人、执法人员、记录人签名；（6）当事人放弃陈述、申辩权利的记载。（8分）</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查看陈述、申辩笔录。缺少一项或者其中一项不规范的，每项扣2分。</w:t>
            </w:r>
          </w:p>
        </w:tc>
        <w:tc>
          <w:tcPr>
            <w:tcW w:w="872" w:type="dxa"/>
            <w:tcBorders>
              <w:top w:val="single" w:color="auto" w:sz="8" w:space="0"/>
              <w:left w:val="single" w:color="auto" w:sz="8" w:space="0"/>
              <w:bottom w:val="single" w:color="auto" w:sz="8" w:space="0"/>
              <w:right w:val="single" w:color="auto" w:sz="8" w:space="0"/>
            </w:tcBorders>
            <w:noWrap w:val="0"/>
            <w:vAlign w:val="top"/>
          </w:tcPr>
          <w:p>
            <w:pPr>
              <w:widowControl/>
              <w:spacing w:line="320" w:lineRule="exact"/>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10019" w:hRule="atLeast"/>
          <w:jc w:val="center"/>
        </w:trPr>
        <w:tc>
          <w:tcPr>
            <w:tcW w:w="8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r>
              <w:rPr>
                <w:rFonts w:eastAsia="仿宋"/>
                <w:kern w:val="0"/>
                <w:sz w:val="22"/>
                <w:szCs w:val="22"/>
              </w:rPr>
              <w:t>三、决定和执行（28分）</w:t>
            </w: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kern w:val="0"/>
                <w:sz w:val="22"/>
                <w:szCs w:val="22"/>
              </w:rPr>
              <w:t>4</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制作行政强制措施决定书。包括：（1）文号；（2）当事人的姓名或者名称、地址；（3）实施强制措施的理由、依据；（4）强制对象的情况；（5）强制措施的种类和期限；（6）救济途径的告知；（7）作出强制决定的行政机关名称、印章和作出决定的日期。（20分）</w:t>
            </w:r>
          </w:p>
          <w:p>
            <w:pPr>
              <w:widowControl/>
              <w:spacing w:line="320" w:lineRule="exact"/>
              <w:jc w:val="left"/>
              <w:rPr>
                <w:rFonts w:eastAsia="仿宋"/>
                <w:kern w:val="0"/>
                <w:sz w:val="24"/>
                <w:szCs w:val="24"/>
              </w:rPr>
            </w:pPr>
            <w:r>
              <w:rPr>
                <w:rFonts w:eastAsia="仿宋"/>
                <w:color w:val="000000"/>
                <w:kern w:val="0"/>
                <w:sz w:val="22"/>
                <w:szCs w:val="22"/>
              </w:rPr>
              <w:t>其中：</w:t>
            </w:r>
          </w:p>
          <w:p>
            <w:pPr>
              <w:widowControl/>
              <w:spacing w:line="320" w:lineRule="exact"/>
              <w:jc w:val="left"/>
              <w:rPr>
                <w:rFonts w:eastAsia="仿宋"/>
                <w:kern w:val="0"/>
                <w:sz w:val="24"/>
                <w:szCs w:val="24"/>
              </w:rPr>
            </w:pPr>
            <w:r>
              <w:rPr>
                <w:rFonts w:eastAsia="仿宋"/>
                <w:color w:val="000000"/>
                <w:kern w:val="0"/>
                <w:sz w:val="22"/>
                <w:szCs w:val="22"/>
              </w:rPr>
              <w:t>1、实施查封、扣押的，应制作查封、扣押决定书。包括：（1）当事人的姓名或者名称、地址；（2）查封、扣押的理由、依据和期限；（3）查封、扣押场所、设施或者财物的名称、数量等；（4）申请行政复议或者提起行政诉讼的途径和期限；（5）行政机关的名称、印章和日期。（6）查封、扣押的期限不得超过三十日；情况复杂的，经行政机关负责人批准，可以延长，但是延长期限不得超过三十日。</w:t>
            </w:r>
          </w:p>
          <w:p>
            <w:pPr>
              <w:widowControl/>
              <w:spacing w:line="320" w:lineRule="exact"/>
              <w:jc w:val="left"/>
              <w:rPr>
                <w:rFonts w:eastAsia="仿宋"/>
                <w:kern w:val="0"/>
                <w:sz w:val="24"/>
                <w:szCs w:val="24"/>
              </w:rPr>
            </w:pPr>
            <w:r>
              <w:rPr>
                <w:rFonts w:eastAsia="仿宋"/>
                <w:color w:val="000000"/>
                <w:kern w:val="0"/>
                <w:sz w:val="22"/>
                <w:szCs w:val="22"/>
              </w:rPr>
              <w:t>2、实施冻结存款、汇款的，制作冻结决定书。包括：（1）当事人的姓名或者名称、地址；（2）冻结的理由、依据和期限； （3）冻结的账号和数额；</w:t>
            </w:r>
          </w:p>
          <w:p>
            <w:pPr>
              <w:widowControl/>
              <w:spacing w:line="320" w:lineRule="exact"/>
              <w:jc w:val="left"/>
              <w:rPr>
                <w:rFonts w:eastAsia="仿宋"/>
                <w:kern w:val="0"/>
                <w:sz w:val="24"/>
                <w:szCs w:val="24"/>
              </w:rPr>
            </w:pPr>
            <w:r>
              <w:rPr>
                <w:rFonts w:eastAsia="仿宋"/>
                <w:color w:val="000000"/>
                <w:kern w:val="0"/>
                <w:sz w:val="22"/>
                <w:szCs w:val="22"/>
              </w:rPr>
              <w:t>（4）申请行政复议或者提起行政诉讼的途径和期限；（5）行政机关的名称、印章和日期。（6）自冻结存款、汇款之日起三十日内，行政机关应当作出处理决定或者作出解除冻结决定；情况复杂的，经行政机关负责人批准，可以延长，但是延长期限不得超过三十日。</w:t>
            </w:r>
          </w:p>
          <w:p>
            <w:pPr>
              <w:widowControl/>
              <w:spacing w:line="320" w:lineRule="exact"/>
              <w:rPr>
                <w:rFonts w:eastAsia="仿宋"/>
                <w:kern w:val="0"/>
                <w:sz w:val="24"/>
                <w:szCs w:val="24"/>
              </w:rPr>
            </w:pPr>
            <w:r>
              <w:rPr>
                <w:rFonts w:eastAsia="仿宋"/>
                <w:color w:val="000000"/>
                <w:kern w:val="0"/>
                <w:sz w:val="22"/>
                <w:szCs w:val="22"/>
              </w:rPr>
              <w:t>3、实施限制公民人身自由的行政强制措施，制作限制自由决定书。包括：（1）当事人的姓名或者名称、地址；（2）实施强制措施的理由、依据；（3）强制对象的情况；（4）强制措施的种类和期限；（5）救济途径的告知；（6）作出强制决定的行政机关名称、印章和作出决定的日期。</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查看行政强制措施决定书。缺少一项或者其中一项不规范的，每项扣2分。</w:t>
            </w:r>
          </w:p>
        </w:tc>
        <w:tc>
          <w:tcPr>
            <w:tcW w:w="872" w:type="dxa"/>
            <w:tcBorders>
              <w:top w:val="single" w:color="auto" w:sz="8" w:space="0"/>
              <w:left w:val="single" w:color="auto" w:sz="8" w:space="0"/>
              <w:bottom w:val="single" w:color="auto" w:sz="8" w:space="0"/>
              <w:right w:val="single" w:color="auto" w:sz="8" w:space="0"/>
            </w:tcBorders>
            <w:noWrap w:val="0"/>
            <w:vAlign w:val="top"/>
          </w:tcPr>
          <w:p>
            <w:pPr>
              <w:widowControl/>
              <w:spacing w:line="320" w:lineRule="exact"/>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2163" w:hRule="atLeast"/>
          <w:jc w:val="center"/>
        </w:trPr>
        <w:tc>
          <w:tcPr>
            <w:tcW w:w="8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 </w:t>
            </w:r>
          </w:p>
          <w:p>
            <w:pPr>
              <w:widowControl/>
              <w:jc w:val="center"/>
              <w:rPr>
                <w:rFonts w:eastAsia="仿宋"/>
                <w:kern w:val="0"/>
                <w:sz w:val="24"/>
                <w:szCs w:val="24"/>
              </w:rPr>
            </w:pPr>
            <w:r>
              <w:rPr>
                <w:rFonts w:eastAsia="仿宋"/>
                <w:color w:val="000000"/>
                <w:kern w:val="0"/>
                <w:sz w:val="22"/>
                <w:szCs w:val="22"/>
              </w:rPr>
              <w:t>5</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制作现场笔录。包括：（1）当事人基本情况；（2）现场情况；（3）强制措施实施情况；（4）当事人、记录人签字或者盖章。当事人拒绝签章应有执法人员在笔录上签名并注明情况。当事人不到场的应有见证人和执法人员在笔录上签名或盖章。（8分）</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查看现场笔录。缺少一项或者其中一项不规范的，每项扣1分。</w:t>
            </w:r>
          </w:p>
        </w:tc>
        <w:tc>
          <w:tcPr>
            <w:tcW w:w="87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2081" w:hRule="atLeast"/>
          <w:jc w:val="center"/>
        </w:trPr>
        <w:tc>
          <w:tcPr>
            <w:tcW w:w="8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r>
              <w:rPr>
                <w:rFonts w:eastAsia="仿宋"/>
                <w:color w:val="000000"/>
                <w:kern w:val="0"/>
                <w:sz w:val="22"/>
                <w:szCs w:val="22"/>
              </w:rPr>
              <w:t>四、处理（16分）</w:t>
            </w: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6</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在法定期限内做出处理决定或解除强制措施决定。采取查封扣押和冻结措施的，不得超过三十日，情况负责确需延长的，经行政机关负责人批准。（4分）</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超过法定期限未作出处理决定或解除强制措施决定的，延长期限未经行政机关负责人批准或未书面告知当事人的，扣4分。</w:t>
            </w:r>
          </w:p>
        </w:tc>
        <w:tc>
          <w:tcPr>
            <w:tcW w:w="87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2946" w:hRule="atLeast"/>
          <w:jc w:val="center"/>
        </w:trPr>
        <w:tc>
          <w:tcPr>
            <w:tcW w:w="8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7</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解除强制措施的依法制作解除强制措施审批表。包括：（1）案由及强制决定书编号记载；（2）当事人基本情况；（3）基本案情、实施强制措施的依据及期限；（4）解除强制措施的理由及依据；（5）承办人意见、签名及日期；（6）承办机构负责人意见、签名及日期；（7）行政机关负责人审批意见、签名及日期。（6分）</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查看解除强制措施审批表。缺少一项或者其中一项不规范的，每项扣2分。</w:t>
            </w:r>
          </w:p>
          <w:p>
            <w:pPr>
              <w:widowControl/>
              <w:spacing w:line="320" w:lineRule="exact"/>
              <w:rPr>
                <w:rFonts w:eastAsia="仿宋"/>
                <w:kern w:val="0"/>
                <w:sz w:val="24"/>
                <w:szCs w:val="24"/>
              </w:rPr>
            </w:pPr>
            <w:r>
              <w:rPr>
                <w:rFonts w:eastAsia="仿宋"/>
                <w:color w:val="000000"/>
                <w:kern w:val="0"/>
                <w:sz w:val="22"/>
                <w:szCs w:val="22"/>
              </w:rPr>
              <w:t> </w:t>
            </w:r>
          </w:p>
        </w:tc>
        <w:tc>
          <w:tcPr>
            <w:tcW w:w="87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4274" w:hRule="atLeast"/>
          <w:jc w:val="center"/>
        </w:trPr>
        <w:tc>
          <w:tcPr>
            <w:tcW w:w="8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8</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依法作出解除强制措施决定或其他处理决定，（6分）</w:t>
            </w:r>
          </w:p>
          <w:p>
            <w:pPr>
              <w:widowControl/>
              <w:spacing w:line="320" w:lineRule="exact"/>
              <w:jc w:val="left"/>
              <w:rPr>
                <w:rFonts w:eastAsia="仿宋"/>
                <w:kern w:val="0"/>
                <w:sz w:val="24"/>
                <w:szCs w:val="24"/>
              </w:rPr>
            </w:pPr>
            <w:r>
              <w:rPr>
                <w:rFonts w:eastAsia="仿宋"/>
                <w:color w:val="000000"/>
                <w:kern w:val="0"/>
                <w:sz w:val="22"/>
                <w:szCs w:val="22"/>
              </w:rPr>
              <w:t>1、解除强制措施的依法制作解除强制措施决定书。包括：（1）文号；（2）案由及强制决定书编号记载；（3）当事人基本情况；（4）解除强制措施的日期；（5）解除强制措施的财物清单及领取财物的地点等说明；（6）行政机关名称、印章及日期。</w:t>
            </w:r>
          </w:p>
          <w:p>
            <w:pPr>
              <w:widowControl/>
              <w:spacing w:line="320" w:lineRule="exact"/>
              <w:jc w:val="left"/>
              <w:rPr>
                <w:rFonts w:eastAsia="仿宋"/>
                <w:kern w:val="0"/>
                <w:sz w:val="24"/>
                <w:szCs w:val="24"/>
              </w:rPr>
            </w:pPr>
            <w:r>
              <w:rPr>
                <w:rFonts w:eastAsia="仿宋"/>
                <w:color w:val="000000"/>
                <w:kern w:val="0"/>
                <w:sz w:val="22"/>
                <w:szCs w:val="22"/>
              </w:rPr>
              <w:t>2、作出其他处理决定的依法制作财物处理清单。包括：（1）依法应当予以没收的予以没收；（2）依法应当销毁的予以销毁；（3）依法应当退还的予以退还。</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查看解除强制措施决定书。缺少一项或者其中一项不规范的，每项扣2分。</w:t>
            </w:r>
          </w:p>
          <w:p>
            <w:pPr>
              <w:widowControl/>
              <w:spacing w:line="320" w:lineRule="exact"/>
              <w:rPr>
                <w:rFonts w:eastAsia="仿宋"/>
                <w:kern w:val="0"/>
                <w:sz w:val="24"/>
                <w:szCs w:val="24"/>
              </w:rPr>
            </w:pPr>
            <w:r>
              <w:rPr>
                <w:rFonts w:eastAsia="仿宋"/>
                <w:color w:val="000000"/>
                <w:kern w:val="0"/>
                <w:sz w:val="22"/>
                <w:szCs w:val="22"/>
              </w:rPr>
              <w:t>查看财物处理清单。缺少一项或者其中一项不规范的，每项扣2分。</w:t>
            </w:r>
          </w:p>
        </w:tc>
        <w:tc>
          <w:tcPr>
            <w:tcW w:w="87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2401" w:hRule="atLeast"/>
          <w:jc w:val="center"/>
        </w:trPr>
        <w:tc>
          <w:tcPr>
            <w:tcW w:w="85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五、送</w:t>
            </w:r>
          </w:p>
          <w:p>
            <w:pPr>
              <w:widowControl/>
              <w:spacing w:before="100" w:beforeAutospacing="1" w:after="100" w:afterAutospacing="1"/>
              <w:jc w:val="center"/>
              <w:rPr>
                <w:rFonts w:eastAsia="仿宋"/>
                <w:kern w:val="0"/>
                <w:sz w:val="24"/>
                <w:szCs w:val="24"/>
              </w:rPr>
            </w:pPr>
            <w:r>
              <w:rPr>
                <w:rFonts w:eastAsia="仿宋"/>
                <w:color w:val="000000"/>
                <w:kern w:val="0"/>
                <w:sz w:val="22"/>
                <w:szCs w:val="22"/>
              </w:rPr>
              <w:t>达执行（6分）</w:t>
            </w: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kern w:val="0"/>
                <w:sz w:val="22"/>
                <w:szCs w:val="22"/>
              </w:rPr>
              <w:t>9</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送达。应在法定时限内送达。直接送达的包括送达地点、时间、送达人、被送达人或见证人签名，其他方式送达的应符合法定程序。（6分）</w:t>
            </w:r>
            <w:r>
              <w:rPr>
                <w:rFonts w:eastAsia="仿宋"/>
                <w:color w:val="666666"/>
                <w:kern w:val="0"/>
                <w:sz w:val="22"/>
                <w:szCs w:val="22"/>
              </w:rPr>
              <w:t> </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查送达回证或回执。送达文书不规范或不符合法定程序的，扣2分；未在法定期限内送达的，扣4分。</w:t>
            </w:r>
            <w:r>
              <w:rPr>
                <w:rFonts w:eastAsia="仿宋"/>
                <w:color w:val="666666"/>
                <w:kern w:val="0"/>
                <w:sz w:val="22"/>
                <w:szCs w:val="22"/>
              </w:rPr>
              <w:t> </w:t>
            </w:r>
          </w:p>
        </w:tc>
        <w:tc>
          <w:tcPr>
            <w:tcW w:w="872" w:type="dxa"/>
            <w:tcBorders>
              <w:top w:val="single" w:color="auto" w:sz="8" w:space="0"/>
              <w:left w:val="single" w:color="auto" w:sz="8" w:space="0"/>
              <w:bottom w:val="single" w:color="auto" w:sz="8" w:space="0"/>
              <w:right w:val="single" w:color="auto" w:sz="8" w:space="0"/>
            </w:tcBorders>
            <w:noWrap w:val="0"/>
            <w:vAlign w:val="top"/>
          </w:tcPr>
          <w:p>
            <w:pPr>
              <w:widowControl/>
              <w:spacing w:line="3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p>
            <w:pPr>
              <w:widowControl/>
              <w:spacing w:line="3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2401" w:hRule="atLeast"/>
          <w:jc w:val="center"/>
        </w:trPr>
        <w:tc>
          <w:tcPr>
            <w:tcW w:w="8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六、结 案、卷宗归档</w:t>
            </w:r>
          </w:p>
          <w:p>
            <w:pPr>
              <w:widowControl/>
              <w:spacing w:before="100" w:beforeAutospacing="1" w:after="100" w:afterAutospacing="1"/>
              <w:rPr>
                <w:rFonts w:eastAsia="仿宋"/>
                <w:kern w:val="0"/>
                <w:sz w:val="24"/>
                <w:szCs w:val="24"/>
              </w:rPr>
            </w:pPr>
            <w:r>
              <w:rPr>
                <w:rFonts w:eastAsia="仿宋"/>
                <w:color w:val="000000"/>
                <w:kern w:val="0"/>
                <w:sz w:val="22"/>
                <w:szCs w:val="22"/>
              </w:rPr>
              <w:t>（20分）</w:t>
            </w:r>
          </w:p>
          <w:p>
            <w:pPr>
              <w:widowControl/>
              <w:spacing w:before="100" w:beforeAutospacing="1" w:after="100" w:afterAutospacing="1"/>
              <w:rPr>
                <w:rFonts w:eastAsia="仿宋"/>
                <w:kern w:val="0"/>
                <w:sz w:val="24"/>
                <w:szCs w:val="24"/>
              </w:rPr>
            </w:pPr>
            <w:r>
              <w:rPr>
                <w:rFonts w:eastAsia="仿宋"/>
                <w:kern w:val="0"/>
                <w:sz w:val="22"/>
                <w:szCs w:val="22"/>
              </w:rPr>
              <w:t> </w:t>
            </w: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kern w:val="0"/>
                <w:sz w:val="22"/>
                <w:szCs w:val="22"/>
              </w:rPr>
              <w:t>10</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eastAsia="仿宋"/>
                <w:kern w:val="0"/>
                <w:sz w:val="24"/>
                <w:szCs w:val="24"/>
              </w:rPr>
            </w:pPr>
            <w:r>
              <w:rPr>
                <w:rFonts w:eastAsia="仿宋"/>
                <w:color w:val="000000"/>
                <w:kern w:val="0"/>
                <w:sz w:val="22"/>
                <w:szCs w:val="22"/>
              </w:rPr>
              <w:t>结案报告。包括：（1）案由及强制决定书编号记载；（2）当事人基本情况；（3）基本案情、实施强制措施的依据、对象及期限；（4）强制对象的处理情况；（5）承办人意见、签名及日期；（6）承办机构负责人意见、签名及日期；（7）行政机关负责人意见、签名及日期。（6分）</w:t>
            </w:r>
            <w:r>
              <w:rPr>
                <w:rFonts w:eastAsia="仿宋"/>
                <w:color w:val="666666"/>
                <w:kern w:val="0"/>
                <w:sz w:val="22"/>
                <w:szCs w:val="22"/>
              </w:rPr>
              <w:t> </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查结案报考。缺少一项或者其中一项不规范的，每项扣2分。</w:t>
            </w:r>
          </w:p>
        </w:tc>
        <w:tc>
          <w:tcPr>
            <w:tcW w:w="872" w:type="dxa"/>
            <w:tcBorders>
              <w:top w:val="single" w:color="auto" w:sz="8" w:space="0"/>
              <w:left w:val="single" w:color="auto" w:sz="8" w:space="0"/>
              <w:bottom w:val="single" w:color="auto" w:sz="8" w:space="0"/>
              <w:right w:val="single" w:color="auto" w:sz="8" w:space="0"/>
            </w:tcBorders>
            <w:noWrap w:val="0"/>
            <w:vAlign w:val="top"/>
          </w:tcPr>
          <w:p>
            <w:pPr>
              <w:widowControl/>
              <w:spacing w:line="3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p>
            <w:pPr>
              <w:widowControl/>
              <w:spacing w:line="3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1401" w:hRule="atLeast"/>
          <w:jc w:val="center"/>
        </w:trPr>
        <w:tc>
          <w:tcPr>
            <w:tcW w:w="8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11</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卷宗封面。（4分）</w:t>
            </w:r>
            <w:r>
              <w:rPr>
                <w:rFonts w:eastAsia="仿宋"/>
                <w:color w:val="666666"/>
                <w:kern w:val="0"/>
                <w:sz w:val="22"/>
                <w:szCs w:val="22"/>
              </w:rPr>
              <w:t> </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未使用统一规范卷皮、卷宗封面的，扣2分。未规范填写案件号、案件名称的，每项扣2分。</w:t>
            </w:r>
            <w:r>
              <w:rPr>
                <w:rFonts w:eastAsia="仿宋"/>
                <w:color w:val="666666"/>
                <w:kern w:val="0"/>
                <w:sz w:val="22"/>
                <w:szCs w:val="22"/>
              </w:rPr>
              <w:t> </w:t>
            </w:r>
          </w:p>
        </w:tc>
        <w:tc>
          <w:tcPr>
            <w:tcW w:w="872" w:type="dxa"/>
            <w:tcBorders>
              <w:top w:val="single" w:color="auto" w:sz="8" w:space="0"/>
              <w:left w:val="single" w:color="auto" w:sz="8" w:space="0"/>
              <w:bottom w:val="single" w:color="auto" w:sz="8" w:space="0"/>
              <w:right w:val="single" w:color="auto" w:sz="8" w:space="0"/>
            </w:tcBorders>
            <w:noWrap w:val="0"/>
            <w:vAlign w:val="top"/>
          </w:tcPr>
          <w:p>
            <w:pPr>
              <w:widowControl/>
              <w:spacing w:line="3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698" w:hRule="atLeast"/>
          <w:jc w:val="center"/>
        </w:trPr>
        <w:tc>
          <w:tcPr>
            <w:tcW w:w="8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12</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卷内目录。（4分）</w:t>
            </w:r>
            <w:r>
              <w:rPr>
                <w:rFonts w:eastAsia="仿宋"/>
                <w:color w:val="666666"/>
                <w:kern w:val="0"/>
                <w:sz w:val="22"/>
                <w:szCs w:val="22"/>
              </w:rPr>
              <w:t> </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卷内目录填写不规范的，每项扣2分。</w:t>
            </w:r>
            <w:r>
              <w:rPr>
                <w:rFonts w:eastAsia="仿宋"/>
                <w:color w:val="666666"/>
                <w:kern w:val="0"/>
                <w:sz w:val="22"/>
                <w:szCs w:val="22"/>
              </w:rPr>
              <w:t> </w:t>
            </w:r>
          </w:p>
        </w:tc>
        <w:tc>
          <w:tcPr>
            <w:tcW w:w="872" w:type="dxa"/>
            <w:tcBorders>
              <w:top w:val="single" w:color="auto" w:sz="8" w:space="0"/>
              <w:left w:val="single" w:color="auto" w:sz="8" w:space="0"/>
              <w:bottom w:val="single" w:color="auto" w:sz="8" w:space="0"/>
              <w:right w:val="single" w:color="auto" w:sz="8" w:space="0"/>
            </w:tcBorders>
            <w:noWrap w:val="0"/>
            <w:vAlign w:val="top"/>
          </w:tcPr>
          <w:p>
            <w:pPr>
              <w:widowControl/>
              <w:spacing w:line="3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822" w:hRule="atLeast"/>
          <w:jc w:val="center"/>
        </w:trPr>
        <w:tc>
          <w:tcPr>
            <w:tcW w:w="8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13</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卷内材料排列。（2分）</w:t>
            </w:r>
            <w:r>
              <w:rPr>
                <w:rFonts w:eastAsia="仿宋"/>
                <w:color w:val="666666"/>
                <w:kern w:val="0"/>
                <w:sz w:val="22"/>
                <w:szCs w:val="22"/>
              </w:rPr>
              <w:t> </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卷内材料未按执法文书目录顺序排列的，扣2分。</w:t>
            </w:r>
            <w:r>
              <w:rPr>
                <w:rFonts w:eastAsia="仿宋"/>
                <w:color w:val="666666"/>
                <w:kern w:val="0"/>
                <w:sz w:val="22"/>
                <w:szCs w:val="22"/>
              </w:rPr>
              <w:t> </w:t>
            </w:r>
          </w:p>
        </w:tc>
        <w:tc>
          <w:tcPr>
            <w:tcW w:w="872" w:type="dxa"/>
            <w:tcBorders>
              <w:top w:val="single" w:color="auto" w:sz="8" w:space="0"/>
              <w:left w:val="single" w:color="auto" w:sz="8" w:space="0"/>
              <w:bottom w:val="single" w:color="auto" w:sz="8" w:space="0"/>
              <w:right w:val="single" w:color="auto" w:sz="8" w:space="0"/>
            </w:tcBorders>
            <w:noWrap w:val="0"/>
            <w:vAlign w:val="top"/>
          </w:tcPr>
          <w:p>
            <w:pPr>
              <w:widowControl/>
              <w:spacing w:line="3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jc w:val="center"/>
        </w:trPr>
        <w:tc>
          <w:tcPr>
            <w:tcW w:w="8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14</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卷内材料页号。（2分）</w:t>
            </w:r>
            <w:r>
              <w:rPr>
                <w:rFonts w:eastAsia="仿宋"/>
                <w:color w:val="666666"/>
                <w:kern w:val="0"/>
                <w:sz w:val="22"/>
                <w:szCs w:val="22"/>
              </w:rPr>
              <w:t> </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卷内材料无页号或未标注在材料右上角的，扣2分。</w:t>
            </w:r>
            <w:r>
              <w:rPr>
                <w:rFonts w:eastAsia="仿宋"/>
                <w:color w:val="666666"/>
                <w:kern w:val="0"/>
                <w:sz w:val="22"/>
                <w:szCs w:val="22"/>
              </w:rPr>
              <w:t> </w:t>
            </w:r>
          </w:p>
        </w:tc>
        <w:tc>
          <w:tcPr>
            <w:tcW w:w="872" w:type="dxa"/>
            <w:tcBorders>
              <w:top w:val="single" w:color="auto" w:sz="8" w:space="0"/>
              <w:left w:val="single" w:color="auto" w:sz="8" w:space="0"/>
              <w:bottom w:val="single" w:color="auto" w:sz="8" w:space="0"/>
              <w:right w:val="single" w:color="auto" w:sz="8" w:space="0"/>
            </w:tcBorders>
            <w:noWrap w:val="0"/>
            <w:vAlign w:val="top"/>
          </w:tcPr>
          <w:p>
            <w:pPr>
              <w:widowControl/>
              <w:spacing w:line="3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817" w:hRule="atLeast"/>
          <w:jc w:val="center"/>
        </w:trPr>
        <w:tc>
          <w:tcPr>
            <w:tcW w:w="8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8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15</w:t>
            </w:r>
          </w:p>
        </w:tc>
        <w:tc>
          <w:tcPr>
            <w:tcW w:w="362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装订材料纸张破损、大小规格情况。（2分）</w:t>
            </w:r>
            <w:r>
              <w:rPr>
                <w:rFonts w:eastAsia="仿宋"/>
                <w:color w:val="666666"/>
                <w:kern w:val="0"/>
                <w:sz w:val="22"/>
                <w:szCs w:val="22"/>
              </w:rPr>
              <w:t> </w:t>
            </w:r>
          </w:p>
        </w:tc>
        <w:tc>
          <w:tcPr>
            <w:tcW w:w="2393"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纸张有破损、大小规格不统一的，扣1分。</w:t>
            </w:r>
            <w:r>
              <w:rPr>
                <w:rFonts w:eastAsia="仿宋"/>
                <w:color w:val="666666"/>
                <w:kern w:val="0"/>
                <w:sz w:val="22"/>
                <w:szCs w:val="22"/>
              </w:rPr>
              <w:t> </w:t>
            </w:r>
          </w:p>
        </w:tc>
        <w:tc>
          <w:tcPr>
            <w:tcW w:w="872" w:type="dxa"/>
            <w:tcBorders>
              <w:top w:val="single" w:color="auto" w:sz="8" w:space="0"/>
              <w:left w:val="single" w:color="auto" w:sz="8" w:space="0"/>
              <w:bottom w:val="single" w:color="auto" w:sz="8" w:space="0"/>
              <w:right w:val="single" w:color="auto" w:sz="8" w:space="0"/>
            </w:tcBorders>
            <w:noWrap w:val="0"/>
            <w:vAlign w:val="top"/>
          </w:tcPr>
          <w:p>
            <w:pPr>
              <w:widowControl/>
              <w:spacing w:line="3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419" w:hRule="atLeast"/>
          <w:jc w:val="center"/>
        </w:trPr>
        <w:tc>
          <w:tcPr>
            <w:tcW w:w="8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备</w:t>
            </w:r>
            <w:r>
              <w:rPr>
                <w:rFonts w:eastAsia="仿宋"/>
                <w:color w:val="666666"/>
                <w:kern w:val="0"/>
                <w:sz w:val="22"/>
                <w:szCs w:val="22"/>
              </w:rPr>
              <w:t> </w:t>
            </w:r>
            <w:r>
              <w:rPr>
                <w:rFonts w:eastAsia="仿宋"/>
                <w:color w:val="000000"/>
                <w:kern w:val="0"/>
                <w:sz w:val="22"/>
                <w:szCs w:val="22"/>
              </w:rPr>
              <w:t>注</w:t>
            </w:r>
          </w:p>
        </w:tc>
        <w:tc>
          <w:tcPr>
            <w:tcW w:w="6602"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p>
            <w:pPr>
              <w:widowControl/>
              <w:spacing w:line="3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c>
          <w:tcPr>
            <w:tcW w:w="87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center"/>
              <w:rPr>
                <w:rFonts w:eastAsia="仿宋"/>
                <w:kern w:val="0"/>
                <w:sz w:val="24"/>
                <w:szCs w:val="24"/>
              </w:rPr>
            </w:pPr>
            <w:r>
              <w:rPr>
                <w:rFonts w:eastAsia="仿宋"/>
                <w:color w:val="000000"/>
                <w:kern w:val="0"/>
                <w:sz w:val="22"/>
                <w:szCs w:val="22"/>
              </w:rPr>
              <w:t>扣分</w:t>
            </w:r>
          </w:p>
          <w:p>
            <w:pPr>
              <w:widowControl/>
              <w:spacing w:line="320" w:lineRule="exact"/>
              <w:jc w:val="center"/>
              <w:rPr>
                <w:rFonts w:eastAsia="仿宋"/>
                <w:kern w:val="0"/>
                <w:sz w:val="24"/>
                <w:szCs w:val="24"/>
              </w:rPr>
            </w:pPr>
            <w:r>
              <w:rPr>
                <w:rFonts w:eastAsia="仿宋"/>
                <w:color w:val="000000"/>
                <w:kern w:val="0"/>
                <w:sz w:val="22"/>
                <w:szCs w:val="22"/>
              </w:rPr>
              <w:t>合计</w:t>
            </w:r>
          </w:p>
        </w:tc>
      </w:tr>
      <w:tr>
        <w:tblPrEx>
          <w:tblLayout w:type="fixed"/>
          <w:tblCellMar>
            <w:top w:w="0" w:type="dxa"/>
            <w:left w:w="0" w:type="dxa"/>
            <w:bottom w:w="0" w:type="dxa"/>
            <w:right w:w="0" w:type="dxa"/>
          </w:tblCellMar>
        </w:tblPrEx>
        <w:trPr>
          <w:trHeight w:val="540" w:hRule="atLeast"/>
          <w:jc w:val="center"/>
        </w:trPr>
        <w:tc>
          <w:tcPr>
            <w:tcW w:w="852" w:type="dxa"/>
            <w:vMerge w:val="continue"/>
            <w:tcBorders>
              <w:top w:val="single" w:color="auto" w:sz="8" w:space="0"/>
              <w:left w:val="inset" w:color="000000" w:sz="8" w:space="0"/>
              <w:bottom w:val="inset" w:color="000000" w:sz="8" w:space="0"/>
              <w:right w:val="inset" w:color="000000" w:sz="8" w:space="0"/>
            </w:tcBorders>
            <w:noWrap w:val="0"/>
            <w:vAlign w:val="center"/>
          </w:tcPr>
          <w:p>
            <w:pPr>
              <w:widowControl/>
              <w:jc w:val="left"/>
              <w:rPr>
                <w:rFonts w:eastAsia="仿宋"/>
                <w:kern w:val="0"/>
                <w:sz w:val="24"/>
                <w:szCs w:val="24"/>
              </w:rPr>
            </w:pPr>
          </w:p>
        </w:tc>
        <w:tc>
          <w:tcPr>
            <w:tcW w:w="6602" w:type="dxa"/>
            <w:gridSpan w:val="3"/>
            <w:vMerge w:val="continue"/>
            <w:tcBorders>
              <w:top w:val="single" w:color="auto" w:sz="8" w:space="0"/>
              <w:left w:val="single" w:color="auto" w:sz="2" w:space="0"/>
              <w:bottom w:val="inset" w:color="000000" w:sz="8" w:space="0"/>
              <w:right w:val="inset" w:color="000000" w:sz="8" w:space="0"/>
            </w:tcBorders>
            <w:noWrap w:val="0"/>
            <w:vAlign w:val="center"/>
          </w:tcPr>
          <w:p>
            <w:pPr>
              <w:widowControl/>
              <w:jc w:val="left"/>
              <w:rPr>
                <w:rFonts w:eastAsia="仿宋"/>
                <w:kern w:val="0"/>
                <w:sz w:val="24"/>
                <w:szCs w:val="24"/>
              </w:rPr>
            </w:pPr>
          </w:p>
        </w:tc>
        <w:tc>
          <w:tcPr>
            <w:tcW w:w="872" w:type="dxa"/>
            <w:tcBorders>
              <w:top w:val="single" w:color="auto" w:sz="8" w:space="0"/>
              <w:left w:val="single" w:color="auto" w:sz="2" w:space="0"/>
              <w:bottom w:val="inset" w:color="000000" w:sz="8" w:space="0"/>
              <w:right w:val="inset" w:color="000000" w:sz="8" w:space="0"/>
            </w:tcBorders>
            <w:noWrap w:val="0"/>
            <w:vAlign w:val="top"/>
          </w:tcPr>
          <w:p>
            <w:pPr>
              <w:widowControl/>
              <w:spacing w:before="100" w:beforeAutospacing="1" w:after="100" w:afterAutospacing="1"/>
              <w:rPr>
                <w:rFonts w:eastAsia="仿宋"/>
                <w:kern w:val="0"/>
                <w:sz w:val="24"/>
                <w:szCs w:val="24"/>
              </w:rPr>
            </w:pPr>
            <w:r>
              <w:rPr>
                <w:rFonts w:eastAsia="仿宋"/>
                <w:kern w:val="0"/>
                <w:sz w:val="22"/>
                <w:szCs w:val="22"/>
              </w:rPr>
              <w:t> </w:t>
            </w:r>
          </w:p>
        </w:tc>
      </w:tr>
    </w:tbl>
    <w:p>
      <w:pPr>
        <w:widowControl/>
        <w:spacing w:line="600" w:lineRule="exact"/>
        <w:rPr>
          <w:rFonts w:eastAsia="仿宋"/>
          <w:color w:val="000000"/>
          <w:kern w:val="0"/>
        </w:rPr>
      </w:pPr>
      <w:r>
        <w:rPr>
          <w:rFonts w:eastAsia="仿宋"/>
          <w:color w:val="353535"/>
          <w:kern w:val="0"/>
          <w:sz w:val="16"/>
          <w:szCs w:val="16"/>
        </w:rPr>
        <w:t xml:space="preserve"> </w:t>
      </w:r>
      <w:r>
        <w:rPr>
          <w:rFonts w:eastAsia="仿宋"/>
          <w:color w:val="353535"/>
          <w:kern w:val="0"/>
          <w:sz w:val="28"/>
          <w:szCs w:val="28"/>
        </w:rPr>
        <w:t xml:space="preserve"> </w:t>
      </w:r>
      <w:r>
        <w:rPr>
          <w:rFonts w:eastAsia="仿宋"/>
          <w:color w:val="000000"/>
          <w:kern w:val="0"/>
          <w:sz w:val="28"/>
          <w:szCs w:val="28"/>
        </w:rPr>
        <w:t>注：国务院各部委对本系统实施行政执法程序及文书另有规定的，可以参照执行，但是应当将相关依据和情况说明随案卷一并提交市政府法制办。</w:t>
      </w:r>
    </w:p>
    <w:p>
      <w:pPr>
        <w:widowControl/>
        <w:spacing w:line="600" w:lineRule="exact"/>
        <w:rPr>
          <w:rFonts w:eastAsia="黑体"/>
          <w:bCs/>
          <w:color w:val="000000"/>
          <w:kern w:val="0"/>
        </w:rPr>
      </w:pPr>
      <w:r>
        <w:rPr>
          <w:rFonts w:eastAsia="仿宋"/>
          <w:color w:val="353535"/>
          <w:kern w:val="0"/>
          <w:sz w:val="28"/>
          <w:szCs w:val="28"/>
        </w:rPr>
        <w:t xml:space="preserve">  </w:t>
      </w:r>
      <w:r>
        <w:rPr>
          <w:rFonts w:eastAsia="仿宋"/>
          <w:color w:val="000000"/>
          <w:kern w:val="0"/>
          <w:sz w:val="24"/>
          <w:szCs w:val="24"/>
        </w:rPr>
        <w:t xml:space="preserve">   </w:t>
      </w:r>
      <w:r>
        <w:rPr>
          <w:rFonts w:eastAsia="黑体"/>
          <w:color w:val="000000"/>
          <w:kern w:val="0"/>
          <w:sz w:val="24"/>
          <w:szCs w:val="24"/>
        </w:rPr>
        <w:t xml:space="preserve">  </w:t>
      </w:r>
      <w:r>
        <w:rPr>
          <w:rFonts w:eastAsia="黑体"/>
          <w:bCs/>
          <w:color w:val="000000"/>
          <w:kern w:val="0"/>
          <w:sz w:val="32"/>
          <w:szCs w:val="32"/>
        </w:rPr>
        <w:t>四、行政强制执行案卷评查内容和标准</w:t>
      </w:r>
    </w:p>
    <w:p>
      <w:pPr>
        <w:widowControl/>
        <w:spacing w:line="600" w:lineRule="exact"/>
        <w:ind w:firstLine="640"/>
        <w:rPr>
          <w:rFonts w:eastAsia="楷体"/>
          <w:color w:val="000000"/>
          <w:kern w:val="0"/>
        </w:rPr>
      </w:pPr>
      <w:r>
        <w:rPr>
          <w:rFonts w:eastAsia="楷体"/>
          <w:color w:val="000000"/>
          <w:kern w:val="0"/>
          <w:sz w:val="32"/>
          <w:szCs w:val="32"/>
        </w:rPr>
        <w:t>（一）存在下列问题的案卷，直接被定为不合格案卷：</w:t>
      </w:r>
    </w:p>
    <w:p>
      <w:pPr>
        <w:widowControl/>
        <w:spacing w:line="600" w:lineRule="exact"/>
        <w:ind w:firstLine="640"/>
        <w:rPr>
          <w:rFonts w:eastAsia="仿宋"/>
          <w:color w:val="000000"/>
          <w:kern w:val="0"/>
        </w:rPr>
      </w:pPr>
      <w:r>
        <w:rPr>
          <w:rFonts w:eastAsia="仿宋"/>
          <w:color w:val="000000"/>
          <w:kern w:val="0"/>
          <w:sz w:val="32"/>
          <w:szCs w:val="32"/>
        </w:rPr>
        <w:t>1、行政强制实施主体不具有法定资格，或未在法定权限内实施行政强制的；</w:t>
      </w:r>
    </w:p>
    <w:p>
      <w:pPr>
        <w:widowControl/>
        <w:spacing w:line="600" w:lineRule="exact"/>
        <w:ind w:firstLine="640"/>
        <w:rPr>
          <w:rFonts w:eastAsia="仿宋"/>
          <w:color w:val="000000"/>
          <w:kern w:val="0"/>
        </w:rPr>
      </w:pPr>
      <w:r>
        <w:rPr>
          <w:rFonts w:eastAsia="仿宋"/>
          <w:color w:val="000000"/>
          <w:kern w:val="0"/>
          <w:sz w:val="32"/>
          <w:szCs w:val="32"/>
        </w:rPr>
        <w:t>2、承办案件的工作人员不具有行政执法资格的；</w:t>
      </w:r>
    </w:p>
    <w:p>
      <w:pPr>
        <w:widowControl/>
        <w:spacing w:line="600" w:lineRule="exact"/>
        <w:ind w:firstLine="640"/>
        <w:rPr>
          <w:rFonts w:eastAsia="仿宋"/>
          <w:color w:val="000000"/>
          <w:kern w:val="0"/>
        </w:rPr>
      </w:pPr>
      <w:r>
        <w:rPr>
          <w:rFonts w:eastAsia="仿宋"/>
          <w:color w:val="000000"/>
          <w:kern w:val="0"/>
          <w:sz w:val="32"/>
          <w:szCs w:val="32"/>
        </w:rPr>
        <w:t>3、调查和实施行政强制的工作人员少于2人的；</w:t>
      </w:r>
    </w:p>
    <w:p>
      <w:pPr>
        <w:widowControl/>
        <w:spacing w:line="600" w:lineRule="exact"/>
        <w:ind w:firstLine="640"/>
        <w:rPr>
          <w:rFonts w:eastAsia="仿宋"/>
          <w:color w:val="000000"/>
          <w:kern w:val="0"/>
        </w:rPr>
      </w:pPr>
      <w:r>
        <w:rPr>
          <w:rFonts w:eastAsia="仿宋"/>
          <w:color w:val="000000"/>
          <w:kern w:val="0"/>
          <w:sz w:val="32"/>
          <w:szCs w:val="32"/>
        </w:rPr>
        <w:t>4、适用法律、法规、规章等错误的；</w:t>
      </w:r>
    </w:p>
    <w:p>
      <w:pPr>
        <w:widowControl/>
        <w:spacing w:line="600" w:lineRule="exact"/>
        <w:ind w:firstLine="640"/>
        <w:rPr>
          <w:rFonts w:eastAsia="仿宋"/>
          <w:color w:val="000000"/>
          <w:kern w:val="0"/>
        </w:rPr>
      </w:pPr>
      <w:r>
        <w:rPr>
          <w:rFonts w:eastAsia="仿宋"/>
          <w:color w:val="000000"/>
          <w:kern w:val="0"/>
          <w:sz w:val="32"/>
          <w:szCs w:val="32"/>
        </w:rPr>
        <w:t>5、存在严重违反行政执法程序情形的；（如未执行法定的听证程序、重大行政执法案件未经法制审核或者集体讨论决定的、强制所依据的证据是采取胁迫、暴力或欺诈手段获取的）</w:t>
      </w:r>
    </w:p>
    <w:p>
      <w:pPr>
        <w:widowControl/>
        <w:spacing w:line="600" w:lineRule="exact"/>
        <w:ind w:firstLine="640"/>
        <w:rPr>
          <w:rFonts w:eastAsia="仿宋"/>
          <w:color w:val="000000"/>
          <w:kern w:val="0"/>
        </w:rPr>
      </w:pPr>
      <w:r>
        <w:rPr>
          <w:rFonts w:eastAsia="仿宋"/>
          <w:color w:val="000000"/>
          <w:kern w:val="0"/>
          <w:sz w:val="32"/>
          <w:szCs w:val="32"/>
        </w:rPr>
        <w:t>6、其他重大违反行政强制法规情形的。</w:t>
      </w:r>
    </w:p>
    <w:p>
      <w:pPr>
        <w:widowControl/>
        <w:spacing w:line="600" w:lineRule="exact"/>
        <w:ind w:firstLine="640"/>
        <w:rPr>
          <w:rFonts w:eastAsia="楷体"/>
          <w:color w:val="000000"/>
          <w:kern w:val="0"/>
        </w:rPr>
      </w:pPr>
      <w:r>
        <w:rPr>
          <w:rFonts w:eastAsia="楷体"/>
          <w:color w:val="000000"/>
          <w:kern w:val="0"/>
          <w:sz w:val="32"/>
          <w:szCs w:val="32"/>
        </w:rPr>
        <w:t>（二）评查内容和标准</w:t>
      </w:r>
    </w:p>
    <w:tbl>
      <w:tblPr>
        <w:tblStyle w:val="6"/>
        <w:tblW w:w="8326" w:type="dxa"/>
        <w:jc w:val="center"/>
        <w:tblInd w:w="-10" w:type="dxa"/>
        <w:tblLayout w:type="fixed"/>
        <w:tblCellMar>
          <w:top w:w="0" w:type="dxa"/>
          <w:left w:w="0" w:type="dxa"/>
          <w:bottom w:w="0" w:type="dxa"/>
          <w:right w:w="0" w:type="dxa"/>
        </w:tblCellMar>
      </w:tblPr>
      <w:tblGrid>
        <w:gridCol w:w="1074"/>
        <w:gridCol w:w="678"/>
        <w:gridCol w:w="3482"/>
        <w:gridCol w:w="2302"/>
        <w:gridCol w:w="790"/>
      </w:tblGrid>
      <w:tr>
        <w:tblPrEx>
          <w:tblLayout w:type="fixed"/>
          <w:tblCellMar>
            <w:top w:w="0" w:type="dxa"/>
            <w:left w:w="0" w:type="dxa"/>
            <w:bottom w:w="0" w:type="dxa"/>
            <w:right w:w="0" w:type="dxa"/>
          </w:tblCellMar>
        </w:tblPrEx>
        <w:trPr>
          <w:trHeight w:val="696" w:hRule="atLeast"/>
          <w:jc w:val="center"/>
        </w:trPr>
        <w:tc>
          <w:tcPr>
            <w:tcW w:w="1074"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分类</w:t>
            </w: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序号</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评查内容及分值</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评分方法及标准</w:t>
            </w:r>
          </w:p>
        </w:tc>
        <w:tc>
          <w:tcPr>
            <w:tcW w:w="79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扣分</w:t>
            </w:r>
          </w:p>
        </w:tc>
      </w:tr>
      <w:tr>
        <w:tblPrEx>
          <w:tblLayout w:type="fixed"/>
          <w:tblCellMar>
            <w:top w:w="0" w:type="dxa"/>
            <w:left w:w="0" w:type="dxa"/>
            <w:bottom w:w="0" w:type="dxa"/>
            <w:right w:w="0" w:type="dxa"/>
          </w:tblCellMar>
        </w:tblPrEx>
        <w:trPr>
          <w:trHeight w:val="2376" w:hRule="atLeast"/>
          <w:jc w:val="center"/>
        </w:trPr>
        <w:tc>
          <w:tcPr>
            <w:tcW w:w="107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r>
              <w:rPr>
                <w:rFonts w:eastAsia="仿宋"/>
                <w:color w:val="000000"/>
                <w:kern w:val="0"/>
                <w:sz w:val="22"/>
                <w:szCs w:val="22"/>
              </w:rPr>
              <w:t>一、催告（22分）</w:t>
            </w:r>
            <w:r>
              <w:rPr>
                <w:rFonts w:eastAsia="仿宋"/>
                <w:color w:val="666666"/>
                <w:kern w:val="0"/>
                <w:sz w:val="22"/>
                <w:szCs w:val="22"/>
              </w:rPr>
              <w:t> </w:t>
            </w: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left"/>
              <w:rPr>
                <w:rFonts w:eastAsia="仿宋"/>
                <w:kern w:val="0"/>
                <w:sz w:val="24"/>
                <w:szCs w:val="24"/>
              </w:rPr>
            </w:pPr>
            <w:r>
              <w:rPr>
                <w:rFonts w:eastAsia="仿宋"/>
                <w:color w:val="000000"/>
                <w:kern w:val="0"/>
                <w:sz w:val="22"/>
                <w:szCs w:val="22"/>
              </w:rPr>
              <w:t>履行义务催告书。包括：（1）履行义务的期限；（2）履行义务的方式。（3）涉及金钱给付的，应当有明确的金额和给付方式；（4）当事人依法享有的陈述权和申辩权。（8分）</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查催告书。缺少一项或者其中一项不规范的，每项扣2分。 </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2360" w:hRule="atLeast"/>
          <w:jc w:val="center"/>
        </w:trPr>
        <w:tc>
          <w:tcPr>
            <w:tcW w:w="107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2</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left"/>
              <w:rPr>
                <w:rFonts w:eastAsia="仿宋"/>
                <w:kern w:val="0"/>
                <w:sz w:val="24"/>
                <w:szCs w:val="24"/>
              </w:rPr>
            </w:pPr>
            <w:r>
              <w:rPr>
                <w:rFonts w:eastAsia="仿宋"/>
                <w:color w:val="000000"/>
                <w:kern w:val="0"/>
                <w:sz w:val="22"/>
                <w:szCs w:val="22"/>
              </w:rPr>
              <w:t>听取当事人的陈述、申辩。包括：（1）案由记载；（2）陈述人、申辩人基本情况；（3）陈述、申辩的时间、地点记载；（4）陈述、申辩的内容记载；（5）陈述人、申辩人、执法人员、记录人签名；（6）对陈述、申辩意见的复核；（7）当事人放弃陈述、申辩权利的记载。（14分）</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查陈述、申辩笔录。缺少一项或者其中一项不规范的，每项扣2分。</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2290" w:hRule="atLeast"/>
          <w:jc w:val="center"/>
        </w:trPr>
        <w:tc>
          <w:tcPr>
            <w:tcW w:w="107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r>
              <w:rPr>
                <w:rFonts w:eastAsia="仿宋"/>
                <w:color w:val="000000"/>
                <w:kern w:val="0"/>
                <w:sz w:val="22"/>
                <w:szCs w:val="22"/>
              </w:rPr>
              <w:t>二、批准。（26分）</w:t>
            </w:r>
            <w:r>
              <w:rPr>
                <w:rFonts w:eastAsia="仿宋"/>
                <w:color w:val="666666"/>
                <w:kern w:val="0"/>
                <w:sz w:val="22"/>
                <w:szCs w:val="22"/>
              </w:rPr>
              <w:t> </w:t>
            </w: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3</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60" w:lineRule="atLeast"/>
              <w:jc w:val="left"/>
              <w:rPr>
                <w:rFonts w:eastAsia="仿宋"/>
                <w:kern w:val="0"/>
                <w:sz w:val="24"/>
                <w:szCs w:val="24"/>
              </w:rPr>
            </w:pPr>
            <w:r>
              <w:rPr>
                <w:rFonts w:eastAsia="仿宋"/>
                <w:color w:val="000000"/>
                <w:kern w:val="0"/>
                <w:sz w:val="22"/>
                <w:szCs w:val="22"/>
              </w:rPr>
              <w:t>制作行政强制执行审批文书。包括：（1）当事人的基本情况；（2）案情简介；</w:t>
            </w:r>
          </w:p>
          <w:p>
            <w:pPr>
              <w:widowControl/>
              <w:spacing w:before="100" w:beforeAutospacing="1" w:after="100" w:afterAutospacing="1" w:line="260" w:lineRule="atLeast"/>
              <w:jc w:val="left"/>
              <w:rPr>
                <w:rFonts w:eastAsia="仿宋"/>
                <w:kern w:val="0"/>
                <w:sz w:val="24"/>
                <w:szCs w:val="24"/>
              </w:rPr>
            </w:pPr>
            <w:r>
              <w:rPr>
                <w:rFonts w:eastAsia="仿宋"/>
                <w:color w:val="000000"/>
                <w:kern w:val="0"/>
                <w:sz w:val="22"/>
                <w:szCs w:val="22"/>
              </w:rPr>
              <w:t>（3）拟强制执行的理由和依据；（4）强制执行的方式和时间；（5）承办人意见、签名及日期；（6）承办机构负责人意见、签名及日期；（7）行政机关负责人审批意见、签名及日期。（14分）</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查行政强制执行审批文书。缺少一项或者其中一项不规范的，每项扣2分。</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2549" w:hRule="atLeast"/>
          <w:jc w:val="center"/>
        </w:trPr>
        <w:tc>
          <w:tcPr>
            <w:tcW w:w="107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4</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left"/>
              <w:rPr>
                <w:rFonts w:eastAsia="仿宋"/>
                <w:kern w:val="0"/>
                <w:sz w:val="24"/>
                <w:szCs w:val="24"/>
              </w:rPr>
            </w:pPr>
            <w:r>
              <w:rPr>
                <w:rFonts w:eastAsia="仿宋"/>
                <w:color w:val="000000"/>
                <w:kern w:val="0"/>
                <w:sz w:val="22"/>
                <w:szCs w:val="22"/>
              </w:rPr>
              <w:t>制作行政强制执行决定书。包括：（1）文号；（2）当事人的姓名或者名称、地址；（3）强制执行的理由和依据；（4）强制执行的方式和时间；（5）申请行政复议或者提起行政诉讼的途径和期限；（6）行政机关的名称、印章和日期。（12分）</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查行政强制执行决定文书。缺少一项或者其中一项不规范的，每项扣2分。</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5616" w:hRule="atLeast"/>
          <w:jc w:val="center"/>
        </w:trPr>
        <w:tc>
          <w:tcPr>
            <w:tcW w:w="1074"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r>
              <w:rPr>
                <w:rFonts w:eastAsia="仿宋"/>
                <w:color w:val="000000"/>
                <w:kern w:val="0"/>
                <w:sz w:val="22"/>
                <w:szCs w:val="22"/>
              </w:rPr>
              <w:t>三、执行（20分）</w:t>
            </w: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5</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r>
              <w:rPr>
                <w:rFonts w:eastAsia="仿宋"/>
                <w:color w:val="000000"/>
                <w:kern w:val="0"/>
                <w:sz w:val="22"/>
                <w:szCs w:val="22"/>
              </w:rPr>
              <w:t>强制执行程序规范。（20分）</w:t>
            </w:r>
          </w:p>
          <w:p>
            <w:pPr>
              <w:widowControl/>
              <w:jc w:val="left"/>
              <w:rPr>
                <w:rFonts w:eastAsia="仿宋"/>
                <w:kern w:val="0"/>
                <w:sz w:val="24"/>
                <w:szCs w:val="24"/>
              </w:rPr>
            </w:pPr>
            <w:r>
              <w:rPr>
                <w:rFonts w:eastAsia="仿宋"/>
                <w:color w:val="000000"/>
                <w:kern w:val="0"/>
                <w:sz w:val="22"/>
                <w:szCs w:val="22"/>
              </w:rPr>
              <w:t>（一）部门执行的应制作执行现场笔录。包括：（1）有2名以上执法人员签名，并出示执法身份证件的记载；（2）当事人基本情况；（3）现场情况；（4）强制执行情况；（5）当事人、记录人签字或者盖章。当事人拒绝签章应有执法人员在笔录上签名并注明情况。当事人不到场的应有见证人和执法人员在笔录上签名或盖章。</w:t>
            </w:r>
          </w:p>
          <w:p>
            <w:pPr>
              <w:widowControl/>
              <w:jc w:val="left"/>
              <w:rPr>
                <w:rFonts w:eastAsia="仿宋"/>
                <w:kern w:val="0"/>
                <w:sz w:val="24"/>
                <w:szCs w:val="24"/>
              </w:rPr>
            </w:pPr>
            <w:r>
              <w:rPr>
                <w:rFonts w:eastAsia="仿宋"/>
                <w:color w:val="000000"/>
                <w:kern w:val="0"/>
                <w:sz w:val="22"/>
                <w:szCs w:val="22"/>
              </w:rPr>
              <w:t>（二）申请人民法院强制执行的，包括：（1）强制执行申请书；（2）行政决定书及作出决定的事实、理由和依据；（3）当事人的意见及行政机关催告情况；（4）申请强制执行标的情况；（5）法律、行政法规规定的其他材料。强制执行申请书应当由行政机关负责人签名，加盖行政机关的印章，并注明日期。</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查执行现场笔录。缺少一项或者其中一项不规范的，每项扣2分。</w:t>
            </w:r>
          </w:p>
          <w:p>
            <w:pPr>
              <w:widowControl/>
              <w:spacing w:before="100" w:beforeAutospacing="1" w:after="100" w:afterAutospacing="1"/>
              <w:rPr>
                <w:rFonts w:eastAsia="仿宋"/>
                <w:kern w:val="0"/>
                <w:sz w:val="24"/>
                <w:szCs w:val="24"/>
              </w:rPr>
            </w:pPr>
            <w:r>
              <w:rPr>
                <w:rFonts w:eastAsia="仿宋"/>
                <w:color w:val="000000"/>
                <w:kern w:val="0"/>
                <w:sz w:val="22"/>
                <w:szCs w:val="22"/>
              </w:rPr>
              <w:t>查强制执行申请书。缺少一项或者其中一项不规范的，每项扣2分。</w:t>
            </w:r>
          </w:p>
          <w:p>
            <w:pPr>
              <w:widowControl/>
              <w:spacing w:before="100" w:beforeAutospacing="1" w:after="100" w:afterAutospacing="1"/>
              <w:rPr>
                <w:rFonts w:eastAsia="仿宋"/>
                <w:kern w:val="0"/>
                <w:sz w:val="24"/>
                <w:szCs w:val="24"/>
              </w:rPr>
            </w:pPr>
            <w:r>
              <w:rPr>
                <w:rFonts w:eastAsia="仿宋"/>
                <w:color w:val="000000"/>
                <w:kern w:val="0"/>
                <w:sz w:val="22"/>
                <w:szCs w:val="22"/>
              </w:rPr>
              <w:t> </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1554" w:hRule="atLeast"/>
          <w:jc w:val="center"/>
        </w:trPr>
        <w:tc>
          <w:tcPr>
            <w:tcW w:w="1074"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四、送达和执行</w:t>
            </w:r>
          </w:p>
          <w:p>
            <w:pPr>
              <w:widowControl/>
              <w:spacing w:before="100" w:beforeAutospacing="1" w:after="100" w:afterAutospacing="1"/>
              <w:rPr>
                <w:rFonts w:eastAsia="仿宋"/>
                <w:kern w:val="0"/>
                <w:sz w:val="24"/>
                <w:szCs w:val="24"/>
              </w:rPr>
            </w:pPr>
            <w:r>
              <w:rPr>
                <w:rFonts w:eastAsia="仿宋"/>
                <w:color w:val="000000"/>
                <w:kern w:val="0"/>
                <w:sz w:val="22"/>
                <w:szCs w:val="22"/>
              </w:rPr>
              <w:t>（6分）</w:t>
            </w: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6</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送达。应在法定时限内送达。直接送达的包括送达地点、时间、送达人、被送达人或见证人签名，其他方式送达的应符合法定程序。（6分）</w:t>
            </w:r>
            <w:r>
              <w:rPr>
                <w:rFonts w:eastAsia="仿宋"/>
                <w:color w:val="666666"/>
                <w:kern w:val="0"/>
                <w:sz w:val="22"/>
                <w:szCs w:val="22"/>
              </w:rPr>
              <w:t> </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line="280" w:lineRule="atLeast"/>
              <w:rPr>
                <w:rFonts w:eastAsia="仿宋"/>
                <w:kern w:val="0"/>
                <w:sz w:val="24"/>
                <w:szCs w:val="24"/>
              </w:rPr>
            </w:pPr>
            <w:r>
              <w:rPr>
                <w:rFonts w:eastAsia="仿宋"/>
                <w:color w:val="000000"/>
                <w:kern w:val="0"/>
                <w:sz w:val="22"/>
                <w:szCs w:val="22"/>
              </w:rPr>
              <w:t>查送达回证或回执。送达文书不规范或不符合法定程序的，扣2分；未在法定期限内送达的，扣4分。</w:t>
            </w:r>
            <w:r>
              <w:rPr>
                <w:rFonts w:eastAsia="仿宋"/>
                <w:color w:val="666666"/>
                <w:kern w:val="0"/>
                <w:sz w:val="22"/>
                <w:szCs w:val="22"/>
              </w:rPr>
              <w:t> </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2546" w:hRule="atLeast"/>
          <w:jc w:val="center"/>
        </w:trPr>
        <w:tc>
          <w:tcPr>
            <w:tcW w:w="107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五、结案、卷宗归档（26分）</w:t>
            </w: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7</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制作结案报告。包括：（1）案由及强制决定书编号记载；（2）当事人基本情况。（3）基本案情；（4）实施强制执行的依据、对象及期限；（5）强制执行结果；（6）承办人意见、签名及日期；（7）承办机构负责人意见、签名及日期；（8）分管领导的审批意见、签名及日期。（16分）</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查结案报告。缺少一项或者其中一项不规范的，每项扣2分。</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1533" w:hRule="atLeast"/>
          <w:jc w:val="center"/>
        </w:trPr>
        <w:tc>
          <w:tcPr>
            <w:tcW w:w="107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8</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卷宗封面。（3分）</w:t>
            </w:r>
            <w:r>
              <w:rPr>
                <w:rFonts w:eastAsia="仿宋"/>
                <w:color w:val="666666"/>
                <w:kern w:val="0"/>
                <w:sz w:val="22"/>
                <w:szCs w:val="22"/>
              </w:rPr>
              <w:t> </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未使用统一规范卷皮、卷宗封面的，扣1分。未规范填写案件号、案件名称的，扣2分。</w:t>
            </w:r>
            <w:r>
              <w:rPr>
                <w:rFonts w:eastAsia="仿宋"/>
                <w:color w:val="666666"/>
                <w:kern w:val="0"/>
                <w:sz w:val="22"/>
                <w:szCs w:val="22"/>
              </w:rPr>
              <w:t> </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832" w:hRule="atLeast"/>
          <w:jc w:val="center"/>
        </w:trPr>
        <w:tc>
          <w:tcPr>
            <w:tcW w:w="107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9</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卷内目录。（2分）</w:t>
            </w:r>
            <w:r>
              <w:rPr>
                <w:rFonts w:eastAsia="仿宋"/>
                <w:color w:val="666666"/>
                <w:kern w:val="0"/>
                <w:sz w:val="22"/>
                <w:szCs w:val="22"/>
              </w:rPr>
              <w:t> </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卷内目录填写不规范的，扣2分。</w:t>
            </w:r>
            <w:r>
              <w:rPr>
                <w:rFonts w:eastAsia="仿宋"/>
                <w:color w:val="666666"/>
                <w:kern w:val="0"/>
                <w:sz w:val="22"/>
                <w:szCs w:val="22"/>
              </w:rPr>
              <w:t> </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830" w:hRule="atLeast"/>
          <w:jc w:val="center"/>
        </w:trPr>
        <w:tc>
          <w:tcPr>
            <w:tcW w:w="107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10</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卷内材料排列。（2分）</w:t>
            </w:r>
            <w:r>
              <w:rPr>
                <w:rFonts w:eastAsia="仿宋"/>
                <w:color w:val="666666"/>
                <w:kern w:val="0"/>
                <w:sz w:val="22"/>
                <w:szCs w:val="22"/>
              </w:rPr>
              <w:t> </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卷内材料未按执法文书目录顺序排列的，扣2分。</w:t>
            </w:r>
            <w:r>
              <w:rPr>
                <w:rFonts w:eastAsia="仿宋"/>
                <w:color w:val="666666"/>
                <w:kern w:val="0"/>
                <w:sz w:val="22"/>
                <w:szCs w:val="22"/>
              </w:rPr>
              <w:t> </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1125" w:hRule="atLeast"/>
          <w:jc w:val="center"/>
        </w:trPr>
        <w:tc>
          <w:tcPr>
            <w:tcW w:w="107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11</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卷内材料页号。（2分）</w:t>
            </w:r>
            <w:r>
              <w:rPr>
                <w:rFonts w:eastAsia="仿宋"/>
                <w:color w:val="666666"/>
                <w:kern w:val="0"/>
                <w:sz w:val="22"/>
                <w:szCs w:val="22"/>
              </w:rPr>
              <w:t> </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卷内材料无页号或未标注在材料右上角的，扣2分。</w:t>
            </w:r>
            <w:r>
              <w:rPr>
                <w:rFonts w:eastAsia="仿宋"/>
                <w:color w:val="666666"/>
                <w:kern w:val="0"/>
                <w:sz w:val="22"/>
                <w:szCs w:val="22"/>
              </w:rPr>
              <w:t> </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843" w:hRule="atLeast"/>
          <w:jc w:val="center"/>
        </w:trPr>
        <w:tc>
          <w:tcPr>
            <w:tcW w:w="107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7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12</w:t>
            </w:r>
          </w:p>
        </w:tc>
        <w:tc>
          <w:tcPr>
            <w:tcW w:w="348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装订材料纸张破损、大小规格情况。（1分）</w:t>
            </w:r>
            <w:r>
              <w:rPr>
                <w:rFonts w:eastAsia="仿宋"/>
                <w:color w:val="666666"/>
                <w:kern w:val="0"/>
                <w:sz w:val="22"/>
                <w:szCs w:val="22"/>
              </w:rPr>
              <w:t> </w:t>
            </w:r>
          </w:p>
        </w:tc>
        <w:tc>
          <w:tcPr>
            <w:tcW w:w="2302"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纸张有破损、大小规格不统一的，扣1分。</w:t>
            </w:r>
            <w:r>
              <w:rPr>
                <w:rFonts w:eastAsia="仿宋"/>
                <w:color w:val="666666"/>
                <w:kern w:val="0"/>
                <w:sz w:val="22"/>
                <w:szCs w:val="22"/>
              </w:rPr>
              <w:t> </w:t>
            </w: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686" w:hRule="atLeast"/>
          <w:jc w:val="center"/>
        </w:trPr>
        <w:tc>
          <w:tcPr>
            <w:tcW w:w="107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备</w:t>
            </w:r>
            <w:r>
              <w:rPr>
                <w:rFonts w:eastAsia="仿宋"/>
                <w:color w:val="666666"/>
                <w:kern w:val="0"/>
                <w:sz w:val="22"/>
                <w:szCs w:val="22"/>
              </w:rPr>
              <w:t> </w:t>
            </w:r>
            <w:r>
              <w:rPr>
                <w:rFonts w:eastAsia="仿宋"/>
                <w:color w:val="000000"/>
                <w:kern w:val="0"/>
                <w:sz w:val="22"/>
                <w:szCs w:val="22"/>
              </w:rPr>
              <w:t>注</w:t>
            </w:r>
          </w:p>
        </w:tc>
        <w:tc>
          <w:tcPr>
            <w:tcW w:w="6462"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kern w:val="0"/>
                <w:sz w:val="22"/>
                <w:szCs w:val="22"/>
              </w:rPr>
              <w:t> </w:t>
            </w:r>
          </w:p>
        </w:tc>
        <w:tc>
          <w:tcPr>
            <w:tcW w:w="790"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扣分</w:t>
            </w:r>
          </w:p>
          <w:p>
            <w:pPr>
              <w:widowControl/>
              <w:spacing w:before="100" w:beforeAutospacing="1" w:after="100" w:afterAutospacing="1"/>
              <w:jc w:val="center"/>
              <w:rPr>
                <w:rFonts w:eastAsia="仿宋"/>
                <w:kern w:val="0"/>
                <w:sz w:val="24"/>
                <w:szCs w:val="24"/>
              </w:rPr>
            </w:pPr>
            <w:r>
              <w:rPr>
                <w:rFonts w:eastAsia="仿宋"/>
                <w:color w:val="000000"/>
                <w:kern w:val="0"/>
                <w:sz w:val="22"/>
                <w:szCs w:val="22"/>
              </w:rPr>
              <w:t>合计</w:t>
            </w:r>
          </w:p>
        </w:tc>
      </w:tr>
      <w:tr>
        <w:tblPrEx>
          <w:tblLayout w:type="fixed"/>
          <w:tblCellMar>
            <w:top w:w="0" w:type="dxa"/>
            <w:left w:w="0" w:type="dxa"/>
            <w:bottom w:w="0" w:type="dxa"/>
            <w:right w:w="0" w:type="dxa"/>
          </w:tblCellMar>
        </w:tblPrEx>
        <w:trPr>
          <w:trHeight w:val="554" w:hRule="atLeast"/>
          <w:jc w:val="center"/>
        </w:trPr>
        <w:tc>
          <w:tcPr>
            <w:tcW w:w="107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462"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790"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bl>
    <w:p>
      <w:pPr>
        <w:widowControl/>
        <w:spacing w:line="600" w:lineRule="exact"/>
        <w:rPr>
          <w:rFonts w:eastAsia="仿宋"/>
          <w:color w:val="000000"/>
          <w:kern w:val="0"/>
          <w:sz w:val="28"/>
          <w:szCs w:val="28"/>
        </w:rPr>
      </w:pPr>
      <w:r>
        <w:rPr>
          <w:rFonts w:eastAsia="仿宋"/>
          <w:color w:val="353535"/>
          <w:kern w:val="0"/>
          <w:sz w:val="16"/>
          <w:szCs w:val="16"/>
        </w:rPr>
        <w:t xml:space="preserve"> </w:t>
      </w:r>
      <w:r>
        <w:rPr>
          <w:rFonts w:eastAsia="仿宋"/>
          <w:color w:val="000000"/>
          <w:kern w:val="0"/>
          <w:sz w:val="32"/>
          <w:szCs w:val="32"/>
        </w:rPr>
        <w:t xml:space="preserve"> </w:t>
      </w:r>
      <w:r>
        <w:rPr>
          <w:rFonts w:eastAsia="仿宋"/>
          <w:color w:val="000000"/>
          <w:kern w:val="0"/>
          <w:sz w:val="28"/>
          <w:szCs w:val="28"/>
        </w:rPr>
        <w:t>注：国务院各部委对本系统实施行政执法程序及文书另有规定的，可以参照执行，但是应当将相关依据和情况说明随案卷一并提交政府法制办。</w:t>
      </w:r>
    </w:p>
    <w:p>
      <w:pPr>
        <w:widowControl/>
        <w:spacing w:line="600" w:lineRule="exact"/>
        <w:ind w:firstLine="640" w:firstLineChars="200"/>
        <w:rPr>
          <w:rFonts w:eastAsia="黑体"/>
          <w:bCs/>
          <w:color w:val="000000"/>
          <w:kern w:val="0"/>
        </w:rPr>
      </w:pPr>
      <w:r>
        <w:rPr>
          <w:rFonts w:eastAsia="黑体"/>
          <w:bCs/>
          <w:color w:val="000000"/>
          <w:kern w:val="0"/>
          <w:sz w:val="32"/>
          <w:szCs w:val="32"/>
        </w:rPr>
        <w:t>五、行政确认案卷评查内容和标准</w:t>
      </w:r>
    </w:p>
    <w:p>
      <w:pPr>
        <w:widowControl/>
        <w:spacing w:line="600" w:lineRule="exact"/>
        <w:ind w:firstLine="640"/>
        <w:rPr>
          <w:rFonts w:eastAsia="楷体"/>
          <w:color w:val="000000"/>
          <w:kern w:val="0"/>
        </w:rPr>
      </w:pPr>
      <w:r>
        <w:rPr>
          <w:rFonts w:eastAsia="楷体"/>
          <w:color w:val="000000"/>
          <w:kern w:val="0"/>
          <w:sz w:val="32"/>
          <w:szCs w:val="32"/>
        </w:rPr>
        <w:t>（一）存在下列问题的案卷，直接被定为不合格案卷：</w:t>
      </w:r>
    </w:p>
    <w:p>
      <w:pPr>
        <w:widowControl/>
        <w:spacing w:line="600" w:lineRule="exact"/>
        <w:ind w:firstLine="640"/>
        <w:rPr>
          <w:rFonts w:eastAsia="仿宋"/>
          <w:color w:val="000000"/>
          <w:kern w:val="0"/>
        </w:rPr>
      </w:pPr>
      <w:r>
        <w:rPr>
          <w:rFonts w:eastAsia="仿宋"/>
          <w:color w:val="000000"/>
          <w:kern w:val="0"/>
          <w:sz w:val="32"/>
          <w:szCs w:val="32"/>
        </w:rPr>
        <w:t>1、行政确认实施主体不具有法定资格，或未在法定权限内实施行政确认的；</w:t>
      </w:r>
    </w:p>
    <w:p>
      <w:pPr>
        <w:widowControl/>
        <w:spacing w:line="600" w:lineRule="exact"/>
        <w:ind w:firstLine="640"/>
        <w:rPr>
          <w:rFonts w:eastAsia="仿宋"/>
          <w:color w:val="000000"/>
          <w:kern w:val="0"/>
        </w:rPr>
      </w:pPr>
      <w:r>
        <w:rPr>
          <w:rFonts w:eastAsia="仿宋"/>
          <w:color w:val="000000"/>
          <w:kern w:val="0"/>
          <w:sz w:val="32"/>
          <w:szCs w:val="32"/>
        </w:rPr>
        <w:t>2、承办本案的工作人员不具有行政执法资格的；</w:t>
      </w:r>
    </w:p>
    <w:p>
      <w:pPr>
        <w:widowControl/>
        <w:spacing w:line="600" w:lineRule="exact"/>
        <w:ind w:firstLine="640"/>
        <w:rPr>
          <w:rFonts w:eastAsia="仿宋"/>
          <w:color w:val="000000"/>
          <w:kern w:val="0"/>
        </w:rPr>
      </w:pPr>
      <w:r>
        <w:rPr>
          <w:rFonts w:eastAsia="仿宋"/>
          <w:color w:val="000000"/>
          <w:kern w:val="0"/>
          <w:sz w:val="32"/>
          <w:szCs w:val="32"/>
        </w:rPr>
        <w:t>3、对确认材料的实质内容进行核实，行政执法人员少于2名的；</w:t>
      </w:r>
    </w:p>
    <w:p>
      <w:pPr>
        <w:widowControl/>
        <w:spacing w:line="600" w:lineRule="exact"/>
        <w:ind w:firstLine="640"/>
        <w:rPr>
          <w:rFonts w:eastAsia="仿宋"/>
          <w:color w:val="000000"/>
          <w:kern w:val="0"/>
        </w:rPr>
      </w:pPr>
      <w:r>
        <w:rPr>
          <w:rFonts w:eastAsia="仿宋"/>
          <w:color w:val="000000"/>
          <w:kern w:val="0"/>
          <w:sz w:val="32"/>
          <w:szCs w:val="32"/>
        </w:rPr>
        <w:t>4、适用法律、法规、规章等错误的；</w:t>
      </w:r>
    </w:p>
    <w:p>
      <w:pPr>
        <w:widowControl/>
        <w:spacing w:line="600" w:lineRule="exact"/>
        <w:ind w:firstLine="640"/>
        <w:rPr>
          <w:rFonts w:eastAsia="仿宋"/>
          <w:color w:val="000000"/>
          <w:kern w:val="0"/>
        </w:rPr>
      </w:pPr>
      <w:r>
        <w:rPr>
          <w:rFonts w:eastAsia="仿宋"/>
          <w:color w:val="000000"/>
          <w:kern w:val="0"/>
          <w:sz w:val="32"/>
          <w:szCs w:val="32"/>
        </w:rPr>
        <w:t>5、存在严重违反行政执法程序情形的；（如未执行法定的听证程序、重大行政执法案件未经法制审核或者集体讨论决定的）</w:t>
      </w:r>
    </w:p>
    <w:p>
      <w:pPr>
        <w:widowControl/>
        <w:spacing w:line="600" w:lineRule="exact"/>
        <w:ind w:firstLine="640"/>
        <w:rPr>
          <w:rFonts w:eastAsia="楷体"/>
          <w:color w:val="000000"/>
          <w:kern w:val="0"/>
        </w:rPr>
      </w:pPr>
      <w:r>
        <w:rPr>
          <w:rFonts w:eastAsia="楷体"/>
          <w:color w:val="000000"/>
          <w:kern w:val="0"/>
          <w:sz w:val="32"/>
          <w:szCs w:val="32"/>
        </w:rPr>
        <w:t>（二）评查内容和标准</w:t>
      </w:r>
    </w:p>
    <w:tbl>
      <w:tblPr>
        <w:tblStyle w:val="6"/>
        <w:tblW w:w="8326" w:type="dxa"/>
        <w:jc w:val="center"/>
        <w:tblInd w:w="-10" w:type="dxa"/>
        <w:tblLayout w:type="fixed"/>
        <w:tblCellMar>
          <w:top w:w="0" w:type="dxa"/>
          <w:left w:w="0" w:type="dxa"/>
          <w:bottom w:w="0" w:type="dxa"/>
          <w:right w:w="0" w:type="dxa"/>
        </w:tblCellMar>
      </w:tblPr>
      <w:tblGrid>
        <w:gridCol w:w="946"/>
        <w:gridCol w:w="661"/>
        <w:gridCol w:w="3537"/>
        <w:gridCol w:w="2394"/>
        <w:gridCol w:w="788"/>
      </w:tblGrid>
      <w:tr>
        <w:tblPrEx>
          <w:tblLayout w:type="fixed"/>
          <w:tblCellMar>
            <w:top w:w="0" w:type="dxa"/>
            <w:left w:w="0" w:type="dxa"/>
            <w:bottom w:w="0" w:type="dxa"/>
            <w:right w:w="0" w:type="dxa"/>
          </w:tblCellMar>
        </w:tblPrEx>
        <w:trPr>
          <w:trHeight w:val="469" w:hRule="atLeast"/>
          <w:jc w:val="center"/>
        </w:trPr>
        <w:tc>
          <w:tcPr>
            <w:tcW w:w="946"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分类</w:t>
            </w: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序号</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评查内容及分值</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评分方法及标准</w:t>
            </w:r>
          </w:p>
        </w:tc>
        <w:tc>
          <w:tcPr>
            <w:tcW w:w="788"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b/>
                <w:bCs/>
                <w:color w:val="000000"/>
                <w:kern w:val="0"/>
                <w:sz w:val="22"/>
                <w:szCs w:val="22"/>
              </w:rPr>
              <w:t>扣分</w:t>
            </w:r>
          </w:p>
        </w:tc>
      </w:tr>
      <w:tr>
        <w:tblPrEx>
          <w:tblLayout w:type="fixed"/>
          <w:tblCellMar>
            <w:top w:w="0" w:type="dxa"/>
            <w:left w:w="0" w:type="dxa"/>
            <w:bottom w:w="0" w:type="dxa"/>
            <w:right w:w="0" w:type="dxa"/>
          </w:tblCellMar>
        </w:tblPrEx>
        <w:trPr>
          <w:trHeight w:val="1690" w:hRule="atLeast"/>
          <w:jc w:val="center"/>
        </w:trPr>
        <w:tc>
          <w:tcPr>
            <w:tcW w:w="94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一、申请与受理</w:t>
            </w:r>
          </w:p>
          <w:p>
            <w:pPr>
              <w:widowControl/>
              <w:spacing w:before="100" w:beforeAutospacing="1" w:after="100" w:afterAutospacing="1"/>
              <w:rPr>
                <w:rFonts w:eastAsia="仿宋"/>
                <w:kern w:val="0"/>
                <w:sz w:val="24"/>
                <w:szCs w:val="24"/>
              </w:rPr>
            </w:pPr>
            <w:r>
              <w:rPr>
                <w:rFonts w:eastAsia="仿宋"/>
                <w:color w:val="000000"/>
                <w:kern w:val="0"/>
                <w:sz w:val="22"/>
                <w:szCs w:val="22"/>
              </w:rPr>
              <w:t>（11分）</w:t>
            </w: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行政确认申请格式。申请书需要采用格式文本的，行政机关应当向申请人提供行政确认申请书格式文本。申请材料中不得包含与申请行政确认事项没有直接关系的内容。（4分）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查申请书格式文本。申请书格式文本书写不规范的，每项扣2分；申请书材料中包含与申请行政确认事项没有直接关系的内容的，扣2分。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1542" w:hRule="atLeast"/>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2</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一次性告知制度。申请材料不齐全或者不符合法定形式的，应当当场或在5日内一次性告知申请人需要补正的全部内容。（2分）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查行政确认申请材料补正告知书。未当场告知或在5日内未一次性告知补正内容或告知不完整的，扣2分。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1846" w:hRule="atLeast"/>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3</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行政机关受理或不予受理行政确认申请，应当出具加盖本行政机关专用印章和注明日期的书面凭证。（5分）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查行政确认申请受理或不予受理文书。未加盖印章、未注明日期的每项扣1分；格式不规范、理由和法律依据等告知不到位的，每项扣2分；未标明承办人执法证编号的，扣1分。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2985" w:hRule="atLeast"/>
          <w:jc w:val="center"/>
        </w:trPr>
        <w:tc>
          <w:tcPr>
            <w:tcW w:w="94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二、审查与决定</w:t>
            </w:r>
          </w:p>
          <w:p>
            <w:pPr>
              <w:widowControl/>
              <w:spacing w:before="100" w:beforeAutospacing="1" w:after="100" w:afterAutospacing="1"/>
              <w:rPr>
                <w:rFonts w:eastAsia="仿宋"/>
                <w:kern w:val="0"/>
                <w:sz w:val="24"/>
                <w:szCs w:val="24"/>
              </w:rPr>
            </w:pPr>
            <w:r>
              <w:rPr>
                <w:rFonts w:eastAsia="仿宋"/>
                <w:color w:val="000000"/>
                <w:kern w:val="0"/>
                <w:sz w:val="22"/>
                <w:szCs w:val="22"/>
              </w:rPr>
              <w:t>（30分）</w:t>
            </w: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4</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申请人提交的申请材料齐全、符合法定形式，行政机关能够当场作出决定的，应当当场作出书面的行政确认决定。</w:t>
            </w:r>
            <w:r>
              <w:rPr>
                <w:rFonts w:eastAsia="仿宋"/>
                <w:color w:val="666666"/>
                <w:kern w:val="0"/>
                <w:sz w:val="22"/>
                <w:szCs w:val="22"/>
              </w:rPr>
              <w:t> </w:t>
            </w:r>
          </w:p>
          <w:p>
            <w:pPr>
              <w:widowControl/>
              <w:spacing w:line="260" w:lineRule="exact"/>
              <w:rPr>
                <w:rFonts w:eastAsia="仿宋"/>
                <w:kern w:val="0"/>
                <w:sz w:val="24"/>
                <w:szCs w:val="24"/>
              </w:rPr>
            </w:pPr>
            <w:r>
              <w:rPr>
                <w:rFonts w:eastAsia="仿宋"/>
                <w:color w:val="000000"/>
                <w:kern w:val="0"/>
                <w:sz w:val="22"/>
                <w:szCs w:val="22"/>
              </w:rPr>
              <w:t>根据法定条件和程序，需要对申请材料的实质内容进行核实的，行政机关应当指派2名以上执法人员进行核查。（10分）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查准予行政确认决定书和申请材料。能够当场作出而未作出书面行政确认决定的，扣5分。</w:t>
            </w:r>
            <w:r>
              <w:rPr>
                <w:rFonts w:eastAsia="仿宋"/>
                <w:color w:val="666666"/>
                <w:kern w:val="0"/>
                <w:sz w:val="22"/>
                <w:szCs w:val="22"/>
              </w:rPr>
              <w:t> </w:t>
            </w:r>
          </w:p>
          <w:p>
            <w:pPr>
              <w:widowControl/>
              <w:spacing w:line="260" w:lineRule="exact"/>
              <w:rPr>
                <w:rFonts w:eastAsia="仿宋"/>
                <w:kern w:val="0"/>
                <w:sz w:val="24"/>
                <w:szCs w:val="24"/>
              </w:rPr>
            </w:pPr>
            <w:r>
              <w:rPr>
                <w:rFonts w:eastAsia="仿宋"/>
                <w:color w:val="000000"/>
                <w:kern w:val="0"/>
                <w:sz w:val="22"/>
                <w:szCs w:val="22"/>
              </w:rPr>
              <w:t>查行政确认现场核查笔录和核查程序。核查笔录内容不规范的,每项扣3分;核查程序不规范的，每项扣2分。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1538" w:hRule="atLeast"/>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5</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行政确认利害关系人的告知。行政机关对行政确认申请进行审查时，发现行政确认事项直接关系他人重大利益的，应当告知利害关系人。（5分）</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查行政确认告知书或者有关公示。未书面告知的，扣2分；未听取利害关系人陈述申辩的，扣3分。</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1117" w:hRule="atLeast"/>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6</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行政确认内部审批。（5分）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查行政确认内部审批表。缺少承办人、承办机构和领导意见的，扣5分。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3413" w:hRule="atLeast"/>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7</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行政确认决定。申请人的申请符合法定条件、标准的，行政机关应当依法作出准予行政确认的书面决定；行政机关依法作出不予行政确认的书面决定的，应当说明理由，并告知申请人享有依法申请行政复议或者提出行政诉讼的权利。（10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查准予行政确认决定书或不予行政确认决定书。准予行政确认决定书内容（申请人基本情况、机关名称和印章、日期）不完整、不规范的，每项扣2分；不予行政确认决定书未说明理由的扣5分，说明理由不充分的扣2分；未告知复议、诉讼权利、期限的或者告知不规范的，分别扣3分。</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jc w:val="center"/>
        </w:trPr>
        <w:tc>
          <w:tcPr>
            <w:tcW w:w="94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三、期限（20分）</w:t>
            </w: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8</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行政确认决定作出的期限。（10分）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查准予（不准予）予行政确认决定书。</w:t>
            </w:r>
            <w:r>
              <w:rPr>
                <w:rFonts w:eastAsia="仿宋"/>
                <w:color w:val="666666"/>
                <w:kern w:val="0"/>
                <w:sz w:val="22"/>
                <w:szCs w:val="22"/>
              </w:rPr>
              <w:t> </w:t>
            </w:r>
          </w:p>
          <w:p>
            <w:pPr>
              <w:widowControl/>
              <w:spacing w:line="260" w:lineRule="exact"/>
              <w:rPr>
                <w:rFonts w:eastAsia="仿宋"/>
                <w:kern w:val="0"/>
                <w:sz w:val="24"/>
                <w:szCs w:val="24"/>
              </w:rPr>
            </w:pPr>
            <w:r>
              <w:rPr>
                <w:rFonts w:eastAsia="仿宋"/>
                <w:color w:val="000000"/>
                <w:kern w:val="0"/>
                <w:sz w:val="22"/>
                <w:szCs w:val="22"/>
              </w:rPr>
              <w:t>查行政确认延期决定通知书。未在法定时限内办结的，扣5分；未按照承诺时限办结的，扣3分。</w:t>
            </w:r>
          </w:p>
          <w:p>
            <w:pPr>
              <w:widowControl/>
              <w:spacing w:line="260" w:lineRule="exact"/>
              <w:rPr>
                <w:rFonts w:eastAsia="仿宋"/>
                <w:kern w:val="0"/>
                <w:sz w:val="24"/>
                <w:szCs w:val="24"/>
              </w:rPr>
            </w:pPr>
            <w:r>
              <w:rPr>
                <w:rFonts w:eastAsia="仿宋"/>
                <w:color w:val="000000"/>
                <w:kern w:val="0"/>
                <w:sz w:val="22"/>
                <w:szCs w:val="22"/>
              </w:rPr>
              <w:t>因法定原因需延期决定的，查行政确认延期决定通知书，未将延长期限的理由书面告知申请人的，扣3分，理由告知不充分的，扣2分。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1658" w:hRule="atLeast"/>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9</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行政确认证书的颁发。行政机关作出准予行政确认的决定，需要颁发行政确认证件的，应当向申请人颁发加盖本行政机关印章的行政确认证件，并在作出决定之日起10日内向申请人颁发。（10分）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查行政确认文书送达回证。未按期颁发行政确认证件的，扣5分；无行政确认证件送达回证的，扣5分。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1552" w:hRule="atLeast"/>
          <w:jc w:val="center"/>
        </w:trPr>
        <w:tc>
          <w:tcPr>
            <w:tcW w:w="94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四、听证（23分）</w:t>
            </w: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10</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法律、法规、规章规定实施行政确认应当听证的事项，或者行政机关认为需要听证的其他涉及公共利益的重大事项，行政机关应当向社会公告。（4分）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eastAsia="仿宋"/>
                <w:kern w:val="0"/>
                <w:sz w:val="24"/>
                <w:szCs w:val="24"/>
              </w:rPr>
            </w:pPr>
            <w:r>
              <w:rPr>
                <w:rFonts w:eastAsia="仿宋"/>
                <w:color w:val="000000"/>
                <w:kern w:val="0"/>
                <w:sz w:val="22"/>
                <w:szCs w:val="22"/>
              </w:rPr>
              <w:t>认定为重大事项，公告程序不规范的，每项扣2分。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3562" w:hRule="atLeast"/>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11</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行政确认直接涉及申请人与他人之间重大利益关系的，行政机关在作出行政确认决定前，应当告知申请人、利害关系人享有要求听证的权利。（6分）</w:t>
            </w:r>
            <w:r>
              <w:rPr>
                <w:rFonts w:eastAsia="仿宋"/>
                <w:color w:val="666666"/>
                <w:kern w:val="0"/>
                <w:sz w:val="22"/>
                <w:szCs w:val="22"/>
              </w:rPr>
              <w:t xml:space="preserve">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查行政确认听证告知书或公示、行政确认听证笔录。未书面告知申请人、利害关系人听证权利的，扣2分。行政机关未在听证前7日将举行听证的时间、地点通知申请人和利害关系人的，每项扣2分。听证通知书不符合规范的（包括没有听证时间、地点以及告知当事人申请回避权），每项扣2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2803" w:hRule="atLeast"/>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12</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听证的实施。申请人、利害关系人在被告知听证权利之日起5日内提出听证申请的，行政机关应当在20日内组织听证。</w:t>
            </w:r>
          </w:p>
          <w:p>
            <w:pPr>
              <w:widowControl/>
              <w:spacing w:line="220" w:lineRule="exact"/>
              <w:rPr>
                <w:rFonts w:eastAsia="仿宋"/>
                <w:kern w:val="0"/>
                <w:sz w:val="24"/>
                <w:szCs w:val="24"/>
              </w:rPr>
            </w:pPr>
            <w:r>
              <w:rPr>
                <w:rFonts w:eastAsia="仿宋"/>
                <w:color w:val="000000"/>
                <w:kern w:val="0"/>
                <w:sz w:val="22"/>
                <w:szCs w:val="22"/>
              </w:rPr>
              <w:t>行政机关应当指定审查该行政确认申请的执法人员以外的人员为听证主持人。</w:t>
            </w:r>
            <w:r>
              <w:rPr>
                <w:rFonts w:eastAsia="仿宋"/>
                <w:color w:val="666666"/>
                <w:kern w:val="0"/>
                <w:sz w:val="22"/>
                <w:szCs w:val="22"/>
              </w:rPr>
              <w:t> </w:t>
            </w:r>
          </w:p>
          <w:p>
            <w:pPr>
              <w:widowControl/>
              <w:spacing w:line="220" w:lineRule="exact"/>
              <w:rPr>
                <w:rFonts w:eastAsia="仿宋"/>
                <w:kern w:val="0"/>
                <w:sz w:val="24"/>
                <w:szCs w:val="24"/>
              </w:rPr>
            </w:pPr>
            <w:r>
              <w:rPr>
                <w:rFonts w:eastAsia="仿宋"/>
                <w:color w:val="000000"/>
                <w:kern w:val="0"/>
                <w:sz w:val="22"/>
                <w:szCs w:val="22"/>
              </w:rPr>
              <w:t>举行听证时，审查该行政确认申请的执法人员应当提供审查意见的证据、理由。</w:t>
            </w:r>
            <w:r>
              <w:rPr>
                <w:rFonts w:eastAsia="仿宋"/>
                <w:color w:val="666666"/>
                <w:kern w:val="0"/>
                <w:sz w:val="22"/>
                <w:szCs w:val="22"/>
              </w:rPr>
              <w:t> </w:t>
            </w:r>
          </w:p>
          <w:p>
            <w:pPr>
              <w:widowControl/>
              <w:spacing w:line="220" w:lineRule="exact"/>
              <w:rPr>
                <w:rFonts w:eastAsia="仿宋"/>
                <w:kern w:val="0"/>
                <w:sz w:val="24"/>
                <w:szCs w:val="24"/>
              </w:rPr>
            </w:pPr>
            <w:r>
              <w:rPr>
                <w:rFonts w:eastAsia="仿宋"/>
                <w:color w:val="000000"/>
                <w:kern w:val="0"/>
                <w:sz w:val="22"/>
                <w:szCs w:val="22"/>
              </w:rPr>
              <w:t>听证应当制作笔录，听证笔录应当交听证参加人确认无误后签字或者盖章。（13分）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查行政确认听证笔录。未在法定期限内组织听证的，扣3分。未按规定指定听证主持人的，扣3分。无执法人员提供证据、理由的记载的，每项扣2分。未制作听证笔录或听证笔录不规范的，扣3分。未按照听证笔录做出行政确认决定的，扣5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1417" w:hRule="atLeast"/>
          <w:jc w:val="center"/>
        </w:trPr>
        <w:tc>
          <w:tcPr>
            <w:tcW w:w="946"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r>
              <w:rPr>
                <w:rFonts w:eastAsia="仿宋"/>
                <w:color w:val="000000"/>
                <w:kern w:val="0"/>
                <w:sz w:val="22"/>
                <w:szCs w:val="22"/>
              </w:rPr>
              <w:t>五、送达</w:t>
            </w:r>
          </w:p>
          <w:p>
            <w:pPr>
              <w:widowControl/>
              <w:jc w:val="left"/>
              <w:rPr>
                <w:rFonts w:eastAsia="仿宋"/>
                <w:kern w:val="0"/>
                <w:sz w:val="24"/>
                <w:szCs w:val="24"/>
              </w:rPr>
            </w:pPr>
            <w:r>
              <w:rPr>
                <w:rFonts w:eastAsia="仿宋"/>
                <w:color w:val="000000"/>
                <w:kern w:val="0"/>
                <w:sz w:val="22"/>
                <w:szCs w:val="22"/>
              </w:rPr>
              <w:t>（6分）</w:t>
            </w: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13</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送达。应在法定时限内送达。直接送达的包括送达地点、时间、送达人、被送达人或见证人签名，其他方式送达的应符合法定程序。（6分）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查送达回证或回执。送达文书不规范或不符合法定程序的，每次扣2分；未在法定期限内送达的，扣4分。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jc w:val="center"/>
        </w:trPr>
        <w:tc>
          <w:tcPr>
            <w:tcW w:w="94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rPr>
                <w:rFonts w:eastAsia="仿宋"/>
                <w:kern w:val="0"/>
                <w:sz w:val="24"/>
                <w:szCs w:val="24"/>
              </w:rPr>
            </w:pPr>
            <w:r>
              <w:rPr>
                <w:rFonts w:eastAsia="仿宋"/>
                <w:color w:val="000000"/>
                <w:kern w:val="0"/>
                <w:sz w:val="22"/>
                <w:szCs w:val="22"/>
              </w:rPr>
              <w:t>六、卷宗档案</w:t>
            </w:r>
          </w:p>
          <w:p>
            <w:pPr>
              <w:widowControl/>
              <w:spacing w:before="100" w:beforeAutospacing="1" w:after="100" w:afterAutospacing="1"/>
              <w:jc w:val="center"/>
              <w:rPr>
                <w:rFonts w:eastAsia="仿宋"/>
                <w:kern w:val="0"/>
                <w:sz w:val="24"/>
                <w:szCs w:val="24"/>
              </w:rPr>
            </w:pPr>
            <w:r>
              <w:rPr>
                <w:rFonts w:eastAsia="仿宋"/>
                <w:color w:val="000000"/>
                <w:kern w:val="0"/>
                <w:sz w:val="22"/>
                <w:szCs w:val="22"/>
              </w:rPr>
              <w:t>（10分）</w:t>
            </w: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14</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卷宗封面。（3分）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未使用统一规范卷皮、卷宗封面的，扣1分。未规范填写案件号、案件名称、办理结果、起止时限的，每项扣1分。</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15</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卷内目录。（2分）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卷内目录填写不规范的，扣2分。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16</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卷内材料排列。（2分）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卷内材料未按执法文书目录顺序排列的，扣2分。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17</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卷内材料页号。（2分）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卷内材料无页号或未标注在材料右上角的，扣2分。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kern w:val="0"/>
                <w:sz w:val="22"/>
                <w:szCs w:val="22"/>
              </w:rPr>
              <w:t> </w:t>
            </w:r>
          </w:p>
        </w:tc>
      </w:tr>
      <w:tr>
        <w:tblPrEx>
          <w:tblLayout w:type="fixed"/>
          <w:tblCellMar>
            <w:top w:w="0" w:type="dxa"/>
            <w:left w:w="0" w:type="dxa"/>
            <w:bottom w:w="0" w:type="dxa"/>
            <w:right w:w="0" w:type="dxa"/>
          </w:tblCellMar>
        </w:tblPrEx>
        <w:trPr>
          <w:jc w:val="center"/>
        </w:trPr>
        <w:tc>
          <w:tcPr>
            <w:tcW w:w="94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661"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18</w:t>
            </w:r>
          </w:p>
        </w:tc>
        <w:tc>
          <w:tcPr>
            <w:tcW w:w="3537"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装订材料纸张破损、大小规格情况。（1分）</w:t>
            </w:r>
            <w:r>
              <w:rPr>
                <w:rFonts w:eastAsia="仿宋"/>
                <w:color w:val="666666"/>
                <w:kern w:val="0"/>
                <w:sz w:val="22"/>
                <w:szCs w:val="22"/>
              </w:rPr>
              <w:t> </w:t>
            </w:r>
          </w:p>
        </w:tc>
        <w:tc>
          <w:tcPr>
            <w:tcW w:w="2394" w:type="dxa"/>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纸张有破损、大小规格不统一的，扣1分。</w:t>
            </w:r>
            <w:r>
              <w:rPr>
                <w:rFonts w:eastAsia="仿宋"/>
                <w:color w:val="666666"/>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before="100" w:beforeAutospacing="1" w:after="100" w:afterAutospacing="1"/>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r>
      <w:tr>
        <w:tblPrEx>
          <w:tblLayout w:type="fixed"/>
          <w:tblCellMar>
            <w:top w:w="0" w:type="dxa"/>
            <w:left w:w="0" w:type="dxa"/>
            <w:bottom w:w="0" w:type="dxa"/>
            <w:right w:w="0" w:type="dxa"/>
          </w:tblCellMar>
        </w:tblPrEx>
        <w:trPr>
          <w:trHeight w:val="414" w:hRule="atLeast"/>
          <w:jc w:val="center"/>
        </w:trPr>
        <w:tc>
          <w:tcPr>
            <w:tcW w:w="94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color w:val="000000"/>
                <w:kern w:val="0"/>
                <w:sz w:val="22"/>
                <w:szCs w:val="22"/>
              </w:rPr>
              <w:t>备注</w:t>
            </w:r>
          </w:p>
        </w:tc>
        <w:tc>
          <w:tcPr>
            <w:tcW w:w="66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eastAsia="仿宋"/>
                <w:kern w:val="0"/>
                <w:sz w:val="24"/>
                <w:szCs w:val="24"/>
              </w:rPr>
            </w:pPr>
            <w:r>
              <w:rPr>
                <w:rFonts w:eastAsia="仿宋"/>
                <w:kern w:val="0"/>
                <w:sz w:val="22"/>
                <w:szCs w:val="22"/>
              </w:rPr>
              <w:t> </w:t>
            </w:r>
          </w:p>
        </w:tc>
        <w:tc>
          <w:tcPr>
            <w:tcW w:w="3537"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rPr>
                <w:rFonts w:eastAsia="仿宋"/>
                <w:kern w:val="0"/>
                <w:sz w:val="24"/>
                <w:szCs w:val="24"/>
              </w:rPr>
            </w:pPr>
            <w:r>
              <w:rPr>
                <w:rFonts w:eastAsia="仿宋"/>
                <w:color w:val="000000"/>
                <w:kern w:val="0"/>
                <w:sz w:val="22"/>
                <w:szCs w:val="22"/>
              </w:rPr>
              <w:t> </w:t>
            </w:r>
            <w:r>
              <w:rPr>
                <w:rFonts w:eastAsia="仿宋"/>
                <w:color w:val="666666"/>
                <w:kern w:val="0"/>
                <w:sz w:val="22"/>
                <w:szCs w:val="22"/>
              </w:rPr>
              <w:t> </w:t>
            </w:r>
          </w:p>
        </w:tc>
        <w:tc>
          <w:tcPr>
            <w:tcW w:w="239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20" w:lineRule="exact"/>
              <w:jc w:val="center"/>
              <w:rPr>
                <w:rFonts w:eastAsia="仿宋"/>
                <w:kern w:val="0"/>
                <w:sz w:val="24"/>
                <w:szCs w:val="24"/>
              </w:rPr>
            </w:pPr>
            <w:r>
              <w:rPr>
                <w:rFonts w:eastAsia="仿宋"/>
                <w:kern w:val="0"/>
                <w:sz w:val="22"/>
                <w:szCs w:val="22"/>
              </w:rPr>
              <w:t> </w:t>
            </w:r>
          </w:p>
        </w:tc>
        <w:tc>
          <w:tcPr>
            <w:tcW w:w="788" w:type="dxa"/>
            <w:tcBorders>
              <w:top w:val="single" w:color="auto" w:sz="8" w:space="0"/>
              <w:left w:val="single" w:color="auto" w:sz="8" w:space="0"/>
              <w:bottom w:val="single" w:color="auto" w:sz="8" w:space="0"/>
              <w:right w:val="single" w:color="auto" w:sz="8" w:space="0"/>
            </w:tcBorders>
            <w:noWrap w:val="0"/>
            <w:vAlign w:val="top"/>
          </w:tcPr>
          <w:p>
            <w:pPr>
              <w:widowControl/>
              <w:spacing w:line="240" w:lineRule="exact"/>
              <w:jc w:val="center"/>
              <w:rPr>
                <w:rFonts w:eastAsia="仿宋"/>
                <w:kern w:val="0"/>
                <w:sz w:val="24"/>
                <w:szCs w:val="24"/>
              </w:rPr>
            </w:pPr>
            <w:r>
              <w:rPr>
                <w:rFonts w:eastAsia="仿宋"/>
                <w:color w:val="000000"/>
                <w:kern w:val="0"/>
                <w:sz w:val="22"/>
                <w:szCs w:val="22"/>
              </w:rPr>
              <w:t>扣分</w:t>
            </w:r>
          </w:p>
          <w:p>
            <w:pPr>
              <w:widowControl/>
              <w:spacing w:line="240" w:lineRule="exact"/>
              <w:jc w:val="center"/>
              <w:rPr>
                <w:rFonts w:eastAsia="仿宋"/>
                <w:kern w:val="0"/>
                <w:sz w:val="24"/>
                <w:szCs w:val="24"/>
              </w:rPr>
            </w:pPr>
            <w:r>
              <w:rPr>
                <w:rFonts w:eastAsia="仿宋"/>
                <w:color w:val="000000"/>
                <w:kern w:val="0"/>
                <w:sz w:val="22"/>
                <w:szCs w:val="22"/>
              </w:rPr>
              <w:t>合计</w:t>
            </w:r>
          </w:p>
        </w:tc>
      </w:tr>
      <w:tr>
        <w:tblPrEx>
          <w:tblLayout w:type="fixed"/>
          <w:tblCellMar>
            <w:top w:w="0" w:type="dxa"/>
            <w:left w:w="0" w:type="dxa"/>
            <w:bottom w:w="0" w:type="dxa"/>
            <w:right w:w="0" w:type="dxa"/>
          </w:tblCellMar>
        </w:tblPrEx>
        <w:trPr>
          <w:trHeight w:val="317" w:hRule="atLeast"/>
          <w:jc w:val="center"/>
        </w:trPr>
        <w:tc>
          <w:tcPr>
            <w:tcW w:w="946" w:type="dxa"/>
            <w:vMerge w:val="continue"/>
            <w:tcBorders>
              <w:top w:val="single" w:color="auto" w:sz="8" w:space="0"/>
              <w:left w:val="inset" w:color="000000" w:sz="8" w:space="0"/>
              <w:bottom w:val="inset" w:color="000000" w:sz="8" w:space="0"/>
              <w:right w:val="inset" w:color="000000" w:sz="8" w:space="0"/>
            </w:tcBorders>
            <w:noWrap w:val="0"/>
            <w:vAlign w:val="center"/>
          </w:tcPr>
          <w:p>
            <w:pPr>
              <w:widowControl/>
              <w:jc w:val="left"/>
              <w:rPr>
                <w:rFonts w:eastAsia="仿宋"/>
                <w:kern w:val="0"/>
                <w:sz w:val="24"/>
                <w:szCs w:val="24"/>
              </w:rPr>
            </w:pPr>
          </w:p>
        </w:tc>
        <w:tc>
          <w:tcPr>
            <w:tcW w:w="661" w:type="dxa"/>
            <w:vMerge w:val="continue"/>
            <w:tcBorders>
              <w:top w:val="single" w:color="auto" w:sz="8" w:space="0"/>
              <w:left w:val="single" w:color="auto" w:sz="2" w:space="0"/>
              <w:bottom w:val="inset" w:color="000000" w:sz="8" w:space="0"/>
              <w:right w:val="inset" w:color="000000" w:sz="8" w:space="0"/>
            </w:tcBorders>
            <w:noWrap w:val="0"/>
            <w:vAlign w:val="center"/>
          </w:tcPr>
          <w:p>
            <w:pPr>
              <w:widowControl/>
              <w:jc w:val="left"/>
              <w:rPr>
                <w:rFonts w:eastAsia="仿宋"/>
                <w:kern w:val="0"/>
                <w:sz w:val="24"/>
                <w:szCs w:val="24"/>
              </w:rPr>
            </w:pPr>
          </w:p>
        </w:tc>
        <w:tc>
          <w:tcPr>
            <w:tcW w:w="3537" w:type="dxa"/>
            <w:vMerge w:val="continue"/>
            <w:tcBorders>
              <w:top w:val="single" w:color="auto" w:sz="8" w:space="0"/>
              <w:left w:val="single" w:color="auto" w:sz="2" w:space="0"/>
              <w:bottom w:val="inset" w:color="000000" w:sz="8" w:space="0"/>
              <w:right w:val="inset" w:color="000000" w:sz="8" w:space="0"/>
            </w:tcBorders>
            <w:noWrap w:val="0"/>
            <w:vAlign w:val="center"/>
          </w:tcPr>
          <w:p>
            <w:pPr>
              <w:widowControl/>
              <w:jc w:val="left"/>
              <w:rPr>
                <w:rFonts w:eastAsia="仿宋"/>
                <w:kern w:val="0"/>
                <w:sz w:val="24"/>
                <w:szCs w:val="24"/>
              </w:rPr>
            </w:pPr>
          </w:p>
        </w:tc>
        <w:tc>
          <w:tcPr>
            <w:tcW w:w="2394" w:type="dxa"/>
            <w:vMerge w:val="continue"/>
            <w:tcBorders>
              <w:top w:val="single" w:color="auto" w:sz="8" w:space="0"/>
              <w:left w:val="single" w:color="auto" w:sz="2" w:space="0"/>
              <w:bottom w:val="inset" w:color="000000" w:sz="8" w:space="0"/>
              <w:right w:val="inset" w:color="000000" w:sz="8" w:space="0"/>
            </w:tcBorders>
            <w:noWrap w:val="0"/>
            <w:vAlign w:val="center"/>
          </w:tcPr>
          <w:p>
            <w:pPr>
              <w:widowControl/>
              <w:jc w:val="left"/>
              <w:rPr>
                <w:rFonts w:eastAsia="仿宋"/>
                <w:kern w:val="0"/>
                <w:sz w:val="24"/>
                <w:szCs w:val="24"/>
              </w:rPr>
            </w:pPr>
          </w:p>
        </w:tc>
        <w:tc>
          <w:tcPr>
            <w:tcW w:w="788" w:type="dxa"/>
            <w:tcBorders>
              <w:top w:val="single" w:color="auto" w:sz="8" w:space="0"/>
              <w:left w:val="single" w:color="auto" w:sz="2" w:space="0"/>
              <w:bottom w:val="inset" w:color="000000" w:sz="8" w:space="0"/>
              <w:right w:val="inset" w:color="000000" w:sz="8" w:space="0"/>
            </w:tcBorders>
            <w:noWrap w:val="0"/>
            <w:vAlign w:val="top"/>
          </w:tcPr>
          <w:p>
            <w:pPr>
              <w:widowControl/>
              <w:spacing w:before="100" w:beforeAutospacing="1" w:after="100" w:afterAutospacing="1"/>
              <w:rPr>
                <w:rFonts w:eastAsia="仿宋"/>
                <w:kern w:val="0"/>
                <w:sz w:val="24"/>
                <w:szCs w:val="24"/>
              </w:rPr>
            </w:pPr>
            <w:r>
              <w:rPr>
                <w:rFonts w:eastAsia="仿宋"/>
                <w:kern w:val="0"/>
                <w:sz w:val="22"/>
                <w:szCs w:val="22"/>
              </w:rPr>
              <w:t> </w:t>
            </w:r>
          </w:p>
        </w:tc>
      </w:tr>
    </w:tbl>
    <w:p>
      <w:pPr>
        <w:widowControl/>
        <w:spacing w:line="240" w:lineRule="exact"/>
        <w:ind w:left="561" w:hanging="561"/>
        <w:rPr>
          <w:rFonts w:eastAsia="仿宋"/>
          <w:color w:val="000000"/>
          <w:kern w:val="0"/>
        </w:rPr>
      </w:pPr>
      <w:r>
        <w:rPr>
          <w:rFonts w:eastAsia="仿宋"/>
          <w:color w:val="000000"/>
          <w:kern w:val="0"/>
        </w:rPr>
        <w:t>注：国务院各部委对本系统实施行政执法程序及文书另有规定的，可以参照执行，但是应当将相关依据和情况说明随案卷一并提交市政府法制办。</w:t>
      </w:r>
    </w:p>
    <w:p>
      <w:pPr>
        <w:widowControl/>
        <w:jc w:val="center"/>
        <w:rPr>
          <w:rFonts w:eastAsia="仿宋"/>
          <w:color w:val="000000"/>
          <w:kern w:val="0"/>
          <w:sz w:val="24"/>
          <w:szCs w:val="24"/>
        </w:rPr>
      </w:pPr>
      <w:r>
        <w:rPr>
          <w:rFonts w:eastAsia="仿宋"/>
          <w:b/>
          <w:bCs/>
          <w:color w:val="000000"/>
          <w:kern w:val="0"/>
          <w:sz w:val="36"/>
          <w:szCs w:val="36"/>
        </w:rPr>
        <w:t xml:space="preserve"> </w:t>
      </w:r>
    </w:p>
    <w:p>
      <w:pPr>
        <w:widowControl/>
        <w:jc w:val="center"/>
        <w:rPr>
          <w:rFonts w:eastAsia="仿宋"/>
          <w:b/>
          <w:bCs/>
          <w:color w:val="000000"/>
          <w:kern w:val="0"/>
          <w:sz w:val="44"/>
          <w:szCs w:val="44"/>
        </w:rPr>
      </w:pPr>
      <w:r>
        <w:rPr>
          <w:rFonts w:eastAsia="仿宋"/>
          <w:b/>
          <w:bCs/>
          <w:color w:val="000000"/>
          <w:kern w:val="0"/>
          <w:sz w:val="44"/>
          <w:szCs w:val="44"/>
        </w:rPr>
        <w:t xml:space="preserve"> </w:t>
      </w:r>
    </w:p>
    <w:p>
      <w:pPr>
        <w:widowControl/>
        <w:jc w:val="center"/>
        <w:rPr>
          <w:rFonts w:hint="eastAsia" w:ascii="方正小标宋_GBK" w:eastAsia="方正小标宋_GBK"/>
          <w:color w:val="000000"/>
          <w:kern w:val="0"/>
          <w:sz w:val="24"/>
          <w:szCs w:val="24"/>
        </w:rPr>
      </w:pPr>
      <w:r>
        <w:rPr>
          <w:rFonts w:eastAsia="仿宋"/>
          <w:b/>
          <w:bCs/>
          <w:color w:val="000000"/>
          <w:kern w:val="0"/>
          <w:sz w:val="44"/>
          <w:szCs w:val="44"/>
        </w:rPr>
        <w:t xml:space="preserve">  </w:t>
      </w:r>
      <w:r>
        <w:rPr>
          <w:rFonts w:hint="eastAsia" w:ascii="方正小标宋_GBK" w:eastAsia="方正小标宋_GBK"/>
          <w:bCs/>
          <w:color w:val="000000"/>
          <w:kern w:val="0"/>
          <w:sz w:val="44"/>
          <w:szCs w:val="44"/>
        </w:rPr>
        <w:t>湖南省农业行政处罚案卷基础标准评查表</w:t>
      </w:r>
    </w:p>
    <w:p>
      <w:pPr>
        <w:widowControl/>
        <w:jc w:val="left"/>
        <w:rPr>
          <w:rFonts w:eastAsia="仿宋"/>
          <w:color w:val="000000"/>
          <w:kern w:val="0"/>
          <w:sz w:val="24"/>
          <w:szCs w:val="24"/>
        </w:rPr>
      </w:pPr>
      <w:r>
        <w:rPr>
          <w:rFonts w:eastAsia="仿宋"/>
          <w:b/>
          <w:bCs/>
          <w:color w:val="000000"/>
          <w:kern w:val="0"/>
          <w:sz w:val="36"/>
          <w:szCs w:val="36"/>
        </w:rPr>
        <w:t xml:space="preserve"> </w:t>
      </w:r>
      <w:r>
        <w:rPr>
          <w:rFonts w:eastAsia="仿宋"/>
          <w:color w:val="000000"/>
          <w:kern w:val="0"/>
          <w:sz w:val="28"/>
          <w:szCs w:val="28"/>
        </w:rPr>
        <w:t>案卷号：                   案卷名称：</w:t>
      </w:r>
    </w:p>
    <w:tbl>
      <w:tblPr>
        <w:tblStyle w:val="6"/>
        <w:tblW w:w="9144" w:type="dxa"/>
        <w:jc w:val="center"/>
        <w:tblInd w:w="0" w:type="dxa"/>
        <w:tblLayout w:type="fixed"/>
        <w:tblCellMar>
          <w:top w:w="0" w:type="dxa"/>
          <w:left w:w="0" w:type="dxa"/>
          <w:bottom w:w="0" w:type="dxa"/>
          <w:right w:w="0" w:type="dxa"/>
        </w:tblCellMar>
      </w:tblPr>
      <w:tblGrid>
        <w:gridCol w:w="1679"/>
        <w:gridCol w:w="3685"/>
        <w:gridCol w:w="2200"/>
        <w:gridCol w:w="1580"/>
      </w:tblGrid>
      <w:tr>
        <w:tblPrEx>
          <w:tblLayout w:type="fixed"/>
          <w:tblCellMar>
            <w:top w:w="0" w:type="dxa"/>
            <w:left w:w="0" w:type="dxa"/>
            <w:bottom w:w="0" w:type="dxa"/>
            <w:right w:w="0" w:type="dxa"/>
          </w:tblCellMar>
        </w:tblPrEx>
        <w:trPr>
          <w:trHeight w:val="891" w:hRule="atLeast"/>
          <w:jc w:val="center"/>
        </w:trPr>
        <w:tc>
          <w:tcPr>
            <w:tcW w:w="167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2"/>
                <w:szCs w:val="22"/>
              </w:rPr>
              <w:t>评查项目</w:t>
            </w:r>
          </w:p>
        </w:tc>
        <w:tc>
          <w:tcPr>
            <w:tcW w:w="368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2"/>
                <w:szCs w:val="22"/>
              </w:rPr>
              <w:t>评查内容</w:t>
            </w:r>
          </w:p>
        </w:tc>
        <w:tc>
          <w:tcPr>
            <w:tcW w:w="220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2"/>
                <w:szCs w:val="22"/>
              </w:rPr>
              <w:t>评查问题</w:t>
            </w:r>
          </w:p>
        </w:tc>
        <w:tc>
          <w:tcPr>
            <w:tcW w:w="158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spacing w:val="-20"/>
                <w:kern w:val="0"/>
                <w:sz w:val="22"/>
                <w:szCs w:val="22"/>
              </w:rPr>
              <w:t xml:space="preserve"> 综合评定</w:t>
            </w:r>
          </w:p>
          <w:p>
            <w:pPr>
              <w:widowControl/>
              <w:jc w:val="left"/>
              <w:rPr>
                <w:rFonts w:eastAsia="仿宋"/>
                <w:kern w:val="0"/>
                <w:sz w:val="24"/>
                <w:szCs w:val="24"/>
              </w:rPr>
            </w:pPr>
            <w:r>
              <w:rPr>
                <w:rFonts w:eastAsia="仿宋"/>
                <w:color w:val="000000"/>
                <w:spacing w:val="-20"/>
                <w:kern w:val="0"/>
                <w:sz w:val="22"/>
                <w:szCs w:val="22"/>
              </w:rPr>
              <w:t>（不合格）</w:t>
            </w:r>
          </w:p>
        </w:tc>
      </w:tr>
      <w:tr>
        <w:tblPrEx>
          <w:tblLayout w:type="fixed"/>
          <w:tblCellMar>
            <w:top w:w="0" w:type="dxa"/>
            <w:left w:w="0" w:type="dxa"/>
            <w:bottom w:w="0" w:type="dxa"/>
            <w:right w:w="0" w:type="dxa"/>
          </w:tblCellMar>
        </w:tblPrEx>
        <w:trPr>
          <w:trHeight w:val="1250" w:hRule="atLeast"/>
          <w:jc w:val="center"/>
        </w:trPr>
        <w:tc>
          <w:tcPr>
            <w:tcW w:w="167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2"/>
                <w:szCs w:val="22"/>
              </w:rPr>
              <w:t>（一）主体</w:t>
            </w:r>
          </w:p>
        </w:tc>
        <w:tc>
          <w:tcPr>
            <w:tcW w:w="36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2"/>
                <w:szCs w:val="22"/>
              </w:rPr>
              <w:t>1、处罚主体合法；</w:t>
            </w:r>
          </w:p>
          <w:p>
            <w:pPr>
              <w:widowControl/>
              <w:jc w:val="left"/>
              <w:rPr>
                <w:rFonts w:eastAsia="仿宋"/>
                <w:kern w:val="0"/>
                <w:sz w:val="24"/>
                <w:szCs w:val="24"/>
              </w:rPr>
            </w:pPr>
            <w:r>
              <w:rPr>
                <w:rFonts w:eastAsia="仿宋"/>
                <w:color w:val="000000"/>
                <w:kern w:val="0"/>
                <w:sz w:val="22"/>
                <w:szCs w:val="22"/>
              </w:rPr>
              <w:t>2、是否在法定职权内和管辖区内实施处罚；</w:t>
            </w:r>
          </w:p>
          <w:p>
            <w:pPr>
              <w:widowControl/>
              <w:jc w:val="left"/>
              <w:rPr>
                <w:rFonts w:eastAsia="仿宋"/>
                <w:kern w:val="0"/>
                <w:sz w:val="24"/>
                <w:szCs w:val="24"/>
              </w:rPr>
            </w:pPr>
            <w:r>
              <w:rPr>
                <w:rFonts w:eastAsia="仿宋"/>
                <w:color w:val="000000"/>
                <w:kern w:val="0"/>
                <w:sz w:val="22"/>
                <w:szCs w:val="22"/>
              </w:rPr>
              <w:t>3、被处罚主体认定准确无误。</w:t>
            </w:r>
          </w:p>
        </w:tc>
        <w:tc>
          <w:tcPr>
            <w:tcW w:w="2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2"/>
                <w:szCs w:val="22"/>
              </w:rPr>
              <w:t>　</w:t>
            </w:r>
          </w:p>
        </w:tc>
        <w:tc>
          <w:tcPr>
            <w:tcW w:w="15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1545" w:hRule="atLeast"/>
          <w:jc w:val="center"/>
        </w:trPr>
        <w:tc>
          <w:tcPr>
            <w:tcW w:w="167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2"/>
                <w:szCs w:val="22"/>
              </w:rPr>
              <w:t>（二）事实与证据</w:t>
            </w:r>
          </w:p>
        </w:tc>
        <w:tc>
          <w:tcPr>
            <w:tcW w:w="36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2"/>
                <w:szCs w:val="22"/>
              </w:rPr>
              <w:t>1、违法事实与情节清楚，定性准确；</w:t>
            </w:r>
          </w:p>
          <w:p>
            <w:pPr>
              <w:widowControl/>
              <w:jc w:val="left"/>
              <w:rPr>
                <w:rFonts w:eastAsia="仿宋"/>
                <w:kern w:val="0"/>
                <w:sz w:val="24"/>
                <w:szCs w:val="24"/>
              </w:rPr>
            </w:pPr>
            <w:r>
              <w:rPr>
                <w:rFonts w:eastAsia="仿宋"/>
                <w:color w:val="000000"/>
                <w:kern w:val="0"/>
                <w:sz w:val="22"/>
                <w:szCs w:val="22"/>
              </w:rPr>
              <w:t>2、证据是否确凿充分，主要证据反应的事实与处罚决定认定事实一致。</w:t>
            </w:r>
          </w:p>
        </w:tc>
        <w:tc>
          <w:tcPr>
            <w:tcW w:w="2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2"/>
                <w:szCs w:val="22"/>
              </w:rPr>
              <w:t>　</w:t>
            </w:r>
          </w:p>
        </w:tc>
        <w:tc>
          <w:tcPr>
            <w:tcW w:w="15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1627" w:hRule="atLeast"/>
          <w:jc w:val="center"/>
        </w:trPr>
        <w:tc>
          <w:tcPr>
            <w:tcW w:w="167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2"/>
                <w:szCs w:val="22"/>
              </w:rPr>
              <w:t>（三）适用法律</w:t>
            </w:r>
          </w:p>
        </w:tc>
        <w:tc>
          <w:tcPr>
            <w:tcW w:w="36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2"/>
                <w:szCs w:val="22"/>
              </w:rPr>
              <w:t>1、实施处罚的法律依据明确有效，适用法律正确；</w:t>
            </w:r>
          </w:p>
          <w:p>
            <w:pPr>
              <w:widowControl/>
              <w:jc w:val="left"/>
              <w:rPr>
                <w:rFonts w:eastAsia="仿宋"/>
                <w:kern w:val="0"/>
                <w:sz w:val="24"/>
                <w:szCs w:val="24"/>
              </w:rPr>
            </w:pPr>
            <w:r>
              <w:rPr>
                <w:rFonts w:eastAsia="仿宋"/>
                <w:color w:val="000000"/>
                <w:kern w:val="0"/>
                <w:sz w:val="22"/>
                <w:szCs w:val="22"/>
              </w:rPr>
              <w:t>2、处罚的种类与幅度符合自由裁量权规定。</w:t>
            </w:r>
          </w:p>
        </w:tc>
        <w:tc>
          <w:tcPr>
            <w:tcW w:w="2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2"/>
                <w:szCs w:val="22"/>
              </w:rPr>
              <w:t>　</w:t>
            </w:r>
          </w:p>
        </w:tc>
        <w:tc>
          <w:tcPr>
            <w:tcW w:w="15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2"/>
                <w:szCs w:val="22"/>
              </w:rPr>
              <w:t>　</w:t>
            </w:r>
          </w:p>
        </w:tc>
      </w:tr>
      <w:tr>
        <w:tblPrEx>
          <w:tblLayout w:type="fixed"/>
          <w:tblCellMar>
            <w:top w:w="0" w:type="dxa"/>
            <w:left w:w="0" w:type="dxa"/>
            <w:bottom w:w="0" w:type="dxa"/>
            <w:right w:w="0" w:type="dxa"/>
          </w:tblCellMar>
        </w:tblPrEx>
        <w:trPr>
          <w:trHeight w:val="5511" w:hRule="atLeast"/>
          <w:jc w:val="center"/>
        </w:trPr>
        <w:tc>
          <w:tcPr>
            <w:tcW w:w="167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2"/>
                <w:szCs w:val="22"/>
              </w:rPr>
              <w:t>（四）程序</w:t>
            </w:r>
          </w:p>
        </w:tc>
        <w:tc>
          <w:tcPr>
            <w:tcW w:w="36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2"/>
                <w:szCs w:val="22"/>
              </w:rPr>
              <w:t>1、按法定程序规定办理案，是否先立案、后调查；先审查、后决定；先告知后处罚；先处罚、后执行。</w:t>
            </w:r>
          </w:p>
          <w:p>
            <w:pPr>
              <w:widowControl/>
              <w:jc w:val="left"/>
              <w:rPr>
                <w:rFonts w:eastAsia="仿宋"/>
                <w:kern w:val="0"/>
                <w:sz w:val="24"/>
                <w:szCs w:val="24"/>
              </w:rPr>
            </w:pPr>
            <w:r>
              <w:rPr>
                <w:rFonts w:eastAsia="仿宋"/>
                <w:color w:val="000000"/>
                <w:kern w:val="0"/>
                <w:sz w:val="22"/>
                <w:szCs w:val="22"/>
              </w:rPr>
              <w:t>2、调查取证的执法人员必须两人；</w:t>
            </w:r>
          </w:p>
          <w:p>
            <w:pPr>
              <w:widowControl/>
              <w:jc w:val="left"/>
              <w:rPr>
                <w:rFonts w:eastAsia="仿宋"/>
                <w:kern w:val="0"/>
                <w:sz w:val="24"/>
                <w:szCs w:val="24"/>
              </w:rPr>
            </w:pPr>
            <w:r>
              <w:rPr>
                <w:rFonts w:eastAsia="仿宋"/>
                <w:color w:val="000000"/>
                <w:kern w:val="0"/>
                <w:sz w:val="22"/>
                <w:szCs w:val="22"/>
              </w:rPr>
              <w:t>3、处罚前是否向当事人履行告知义务并听取陈述和申辩；</w:t>
            </w:r>
          </w:p>
          <w:p>
            <w:pPr>
              <w:widowControl/>
              <w:jc w:val="left"/>
              <w:rPr>
                <w:rFonts w:eastAsia="仿宋"/>
                <w:kern w:val="0"/>
                <w:sz w:val="24"/>
                <w:szCs w:val="24"/>
              </w:rPr>
            </w:pPr>
            <w:r>
              <w:rPr>
                <w:rFonts w:eastAsia="仿宋"/>
                <w:color w:val="000000"/>
                <w:kern w:val="0"/>
                <w:sz w:val="22"/>
                <w:szCs w:val="22"/>
              </w:rPr>
              <w:t>4、当事人陈述申辩情况是否调查核实，是否采纳并说明理由；</w:t>
            </w:r>
          </w:p>
          <w:p>
            <w:pPr>
              <w:widowControl/>
              <w:jc w:val="left"/>
              <w:rPr>
                <w:rFonts w:eastAsia="仿宋"/>
                <w:kern w:val="0"/>
                <w:sz w:val="24"/>
                <w:szCs w:val="24"/>
              </w:rPr>
            </w:pPr>
            <w:r>
              <w:rPr>
                <w:rFonts w:eastAsia="仿宋"/>
                <w:color w:val="000000"/>
                <w:kern w:val="0"/>
                <w:sz w:val="22"/>
                <w:szCs w:val="22"/>
              </w:rPr>
              <w:t>5、符合听证条件的，是否告知当事人听证权，当事人要求听证的，是否依法举行</w:t>
            </w:r>
          </w:p>
          <w:p>
            <w:pPr>
              <w:widowControl/>
              <w:jc w:val="left"/>
              <w:rPr>
                <w:rFonts w:eastAsia="仿宋"/>
                <w:kern w:val="0"/>
                <w:sz w:val="24"/>
                <w:szCs w:val="24"/>
              </w:rPr>
            </w:pPr>
            <w:r>
              <w:rPr>
                <w:rFonts w:eastAsia="仿宋"/>
                <w:color w:val="000000"/>
                <w:kern w:val="0"/>
                <w:sz w:val="22"/>
                <w:szCs w:val="22"/>
              </w:rPr>
              <w:t>6、处罚决定是否经处罚机关负责人批准；</w:t>
            </w:r>
          </w:p>
          <w:p>
            <w:pPr>
              <w:widowControl/>
              <w:jc w:val="left"/>
              <w:rPr>
                <w:rFonts w:eastAsia="仿宋"/>
                <w:kern w:val="0"/>
                <w:sz w:val="24"/>
                <w:szCs w:val="24"/>
              </w:rPr>
            </w:pPr>
            <w:r>
              <w:rPr>
                <w:rFonts w:eastAsia="仿宋"/>
                <w:color w:val="000000"/>
                <w:kern w:val="0"/>
                <w:sz w:val="22"/>
                <w:szCs w:val="22"/>
              </w:rPr>
              <w:t>7、重大案件是否经集体讨论；</w:t>
            </w:r>
          </w:p>
          <w:p>
            <w:pPr>
              <w:widowControl/>
              <w:jc w:val="left"/>
              <w:rPr>
                <w:rFonts w:eastAsia="仿宋"/>
                <w:kern w:val="0"/>
                <w:sz w:val="24"/>
                <w:szCs w:val="24"/>
              </w:rPr>
            </w:pPr>
            <w:r>
              <w:rPr>
                <w:rFonts w:eastAsia="仿宋"/>
                <w:color w:val="000000"/>
                <w:kern w:val="0"/>
                <w:sz w:val="22"/>
                <w:szCs w:val="22"/>
              </w:rPr>
              <w:t>8、应当送达法律文书是否依法定程序和时间送达，并有送达回证；</w:t>
            </w:r>
          </w:p>
          <w:p>
            <w:pPr>
              <w:widowControl/>
              <w:jc w:val="left"/>
              <w:rPr>
                <w:rFonts w:eastAsia="仿宋"/>
                <w:kern w:val="0"/>
                <w:sz w:val="24"/>
                <w:szCs w:val="24"/>
              </w:rPr>
            </w:pPr>
            <w:r>
              <w:rPr>
                <w:rFonts w:eastAsia="仿宋"/>
                <w:color w:val="000000"/>
                <w:kern w:val="0"/>
                <w:sz w:val="22"/>
                <w:szCs w:val="22"/>
              </w:rPr>
              <w:t>9、应当移送案件是否移送；</w:t>
            </w:r>
          </w:p>
          <w:p>
            <w:pPr>
              <w:widowControl/>
              <w:jc w:val="left"/>
              <w:rPr>
                <w:rFonts w:eastAsia="仿宋"/>
                <w:kern w:val="0"/>
                <w:sz w:val="24"/>
                <w:szCs w:val="24"/>
              </w:rPr>
            </w:pPr>
            <w:r>
              <w:rPr>
                <w:rFonts w:eastAsia="仿宋"/>
                <w:color w:val="000000"/>
                <w:kern w:val="0"/>
                <w:sz w:val="22"/>
                <w:szCs w:val="22"/>
              </w:rPr>
              <w:t>10、依法强制执行或者申请人民法院强制执行的，在法定时限内启动强制执行程序。</w:t>
            </w:r>
          </w:p>
        </w:tc>
        <w:tc>
          <w:tcPr>
            <w:tcW w:w="2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2"/>
                <w:szCs w:val="22"/>
              </w:rPr>
              <w:t>　</w:t>
            </w:r>
          </w:p>
        </w:tc>
        <w:tc>
          <w:tcPr>
            <w:tcW w:w="15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2"/>
                <w:szCs w:val="22"/>
              </w:rPr>
              <w:t>　</w:t>
            </w:r>
          </w:p>
        </w:tc>
      </w:tr>
    </w:tbl>
    <w:p>
      <w:pPr>
        <w:widowControl/>
        <w:spacing w:line="440" w:lineRule="atLeast"/>
        <w:jc w:val="left"/>
        <w:rPr>
          <w:rFonts w:eastAsia="仿宋"/>
          <w:color w:val="000000"/>
          <w:kern w:val="0"/>
          <w:sz w:val="24"/>
          <w:szCs w:val="24"/>
        </w:rPr>
      </w:pPr>
      <w:r>
        <w:rPr>
          <w:rFonts w:eastAsia="仿宋"/>
          <w:color w:val="000000"/>
          <w:kern w:val="0"/>
          <w:sz w:val="28"/>
          <w:szCs w:val="28"/>
        </w:rPr>
        <w:t>评查人签名：</w:t>
      </w:r>
    </w:p>
    <w:p>
      <w:pPr>
        <w:widowControl/>
        <w:jc w:val="center"/>
        <w:rPr>
          <w:rFonts w:hint="eastAsia" w:ascii="方正小标宋_GBK" w:hAnsi="楷体" w:eastAsia="方正小标宋_GBK"/>
          <w:color w:val="000000"/>
          <w:kern w:val="0"/>
          <w:sz w:val="44"/>
          <w:szCs w:val="44"/>
        </w:rPr>
      </w:pPr>
      <w:r>
        <w:rPr>
          <w:rFonts w:hint="eastAsia" w:ascii="方正小标宋_GBK" w:hAnsi="楷体" w:eastAsia="方正小标宋_GBK"/>
          <w:bCs/>
          <w:color w:val="000000"/>
          <w:kern w:val="0"/>
          <w:sz w:val="44"/>
          <w:szCs w:val="44"/>
        </w:rPr>
        <w:t>湖南省农业行政处罚案卷文书规范标准评分表</w:t>
      </w:r>
    </w:p>
    <w:p>
      <w:pPr>
        <w:widowControl/>
        <w:spacing w:line="440" w:lineRule="atLeast"/>
        <w:jc w:val="left"/>
        <w:rPr>
          <w:rFonts w:eastAsia="仿宋"/>
          <w:color w:val="000000"/>
          <w:kern w:val="0"/>
          <w:sz w:val="24"/>
          <w:szCs w:val="24"/>
        </w:rPr>
      </w:pPr>
      <w:r>
        <w:rPr>
          <w:rFonts w:eastAsia="仿宋"/>
          <w:color w:val="000000"/>
          <w:kern w:val="0"/>
          <w:sz w:val="28"/>
          <w:szCs w:val="28"/>
        </w:rPr>
        <w:t>案卷号：                   案卷名称：</w:t>
      </w:r>
    </w:p>
    <w:tbl>
      <w:tblPr>
        <w:tblStyle w:val="6"/>
        <w:tblW w:w="9387" w:type="dxa"/>
        <w:jc w:val="center"/>
        <w:tblInd w:w="-305" w:type="dxa"/>
        <w:tblLayout w:type="fixed"/>
        <w:tblCellMar>
          <w:top w:w="0" w:type="dxa"/>
          <w:left w:w="0" w:type="dxa"/>
          <w:bottom w:w="0" w:type="dxa"/>
          <w:right w:w="0" w:type="dxa"/>
        </w:tblCellMar>
      </w:tblPr>
      <w:tblGrid>
        <w:gridCol w:w="2112"/>
        <w:gridCol w:w="576"/>
        <w:gridCol w:w="2388"/>
        <w:gridCol w:w="1054"/>
        <w:gridCol w:w="1759"/>
        <w:gridCol w:w="755"/>
        <w:gridCol w:w="743"/>
      </w:tblGrid>
      <w:tr>
        <w:tblPrEx>
          <w:tblLayout w:type="fixed"/>
          <w:tblCellMar>
            <w:top w:w="0" w:type="dxa"/>
            <w:left w:w="0" w:type="dxa"/>
            <w:bottom w:w="0" w:type="dxa"/>
            <w:right w:w="0" w:type="dxa"/>
          </w:tblCellMar>
        </w:tblPrEx>
        <w:trPr>
          <w:trHeight w:val="640" w:hRule="atLeast"/>
          <w:jc w:val="center"/>
        </w:trPr>
        <w:tc>
          <w:tcPr>
            <w:tcW w:w="2112"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
                <w:kern w:val="0"/>
                <w:sz w:val="24"/>
                <w:szCs w:val="24"/>
              </w:rPr>
            </w:pPr>
            <w:r>
              <w:rPr>
                <w:rFonts w:eastAsia="仿宋"/>
                <w:color w:val="000000"/>
                <w:kern w:val="0"/>
                <w:sz w:val="24"/>
                <w:szCs w:val="24"/>
              </w:rPr>
              <w:t>评查</w:t>
            </w:r>
          </w:p>
          <w:p>
            <w:pPr>
              <w:widowControl/>
              <w:jc w:val="center"/>
              <w:rPr>
                <w:rFonts w:eastAsia="仿宋"/>
                <w:kern w:val="0"/>
                <w:sz w:val="24"/>
                <w:szCs w:val="24"/>
              </w:rPr>
            </w:pPr>
            <w:r>
              <w:rPr>
                <w:rFonts w:eastAsia="仿宋"/>
                <w:color w:val="000000"/>
                <w:kern w:val="0"/>
                <w:sz w:val="24"/>
                <w:szCs w:val="24"/>
              </w:rPr>
              <w:t>项目</w:t>
            </w:r>
          </w:p>
        </w:tc>
        <w:tc>
          <w:tcPr>
            <w:tcW w:w="2964" w:type="dxa"/>
            <w:gridSpan w:val="2"/>
            <w:tcBorders>
              <w:top w:val="single" w:color="auto" w:sz="8" w:space="0"/>
              <w:left w:val="nil"/>
              <w:bottom w:val="single" w:color="auto" w:sz="8" w:space="0"/>
              <w:right w:val="single" w:color="auto" w:sz="8" w:space="0"/>
            </w:tcBorders>
            <w:noWrap w:val="0"/>
            <w:vAlign w:val="center"/>
          </w:tcPr>
          <w:p>
            <w:pPr>
              <w:widowControl/>
              <w:jc w:val="center"/>
              <w:rPr>
                <w:rFonts w:eastAsia="仿宋"/>
                <w:kern w:val="0"/>
                <w:sz w:val="24"/>
                <w:szCs w:val="24"/>
              </w:rPr>
            </w:pPr>
            <w:r>
              <w:rPr>
                <w:rFonts w:eastAsia="仿宋"/>
                <w:color w:val="000000"/>
                <w:kern w:val="0"/>
                <w:sz w:val="24"/>
                <w:szCs w:val="24"/>
              </w:rPr>
              <w:t>评查内容</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基准分</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扣分内容</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得分</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合计</w:t>
            </w:r>
          </w:p>
        </w:tc>
      </w:tr>
      <w:tr>
        <w:tblPrEx>
          <w:tblLayout w:type="fixed"/>
          <w:tblCellMar>
            <w:top w:w="0" w:type="dxa"/>
            <w:left w:w="0" w:type="dxa"/>
            <w:bottom w:w="0" w:type="dxa"/>
            <w:right w:w="0" w:type="dxa"/>
          </w:tblCellMar>
        </w:tblPrEx>
        <w:trPr>
          <w:trHeight w:val="567"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（一）</w:t>
            </w:r>
          </w:p>
          <w:p>
            <w:pPr>
              <w:widowControl/>
              <w:jc w:val="center"/>
              <w:rPr>
                <w:rFonts w:eastAsia="仿宋"/>
                <w:kern w:val="0"/>
                <w:sz w:val="24"/>
                <w:szCs w:val="24"/>
              </w:rPr>
            </w:pPr>
            <w:r>
              <w:rPr>
                <w:rFonts w:eastAsia="仿宋"/>
                <w:color w:val="000000"/>
                <w:kern w:val="0"/>
                <w:sz w:val="24"/>
                <w:szCs w:val="24"/>
              </w:rPr>
              <w:t>通用项目</w:t>
            </w:r>
          </w:p>
          <w:p>
            <w:pPr>
              <w:widowControl/>
              <w:jc w:val="center"/>
              <w:rPr>
                <w:rFonts w:eastAsia="仿宋"/>
                <w:kern w:val="0"/>
                <w:sz w:val="24"/>
                <w:szCs w:val="24"/>
              </w:rPr>
            </w:pPr>
            <w:r>
              <w:rPr>
                <w:rFonts w:eastAsia="仿宋"/>
                <w:color w:val="000000"/>
                <w:kern w:val="0"/>
                <w:sz w:val="24"/>
                <w:szCs w:val="24"/>
              </w:rPr>
              <w:t>（11分）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1.</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案号、案由表述规范</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0"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2.</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笔录改动之处有当事人按手印或签名确认</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eastAsia="仿宋"/>
                <w:kern w:val="0"/>
                <w:sz w:val="24"/>
                <w:szCs w:val="24"/>
              </w:rPr>
            </w:pPr>
          </w:p>
        </w:tc>
      </w:tr>
      <w:tr>
        <w:tblPrEx>
          <w:tblLayout w:type="fixed"/>
          <w:tblCellMar>
            <w:top w:w="0" w:type="dxa"/>
            <w:left w:w="0" w:type="dxa"/>
            <w:bottom w:w="0" w:type="dxa"/>
            <w:right w:w="0" w:type="dxa"/>
          </w:tblCellMar>
        </w:tblPrEx>
        <w:trPr>
          <w:trHeight w:val="338"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3.</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对外正式文书无错别字词</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eastAsia="仿宋"/>
                <w:kern w:val="0"/>
                <w:sz w:val="24"/>
                <w:szCs w:val="24"/>
              </w:rPr>
            </w:pPr>
          </w:p>
        </w:tc>
      </w:tr>
      <w:tr>
        <w:tblPrEx>
          <w:tblLayout w:type="fixed"/>
          <w:tblCellMar>
            <w:top w:w="0" w:type="dxa"/>
            <w:left w:w="0" w:type="dxa"/>
            <w:bottom w:w="0" w:type="dxa"/>
            <w:right w:w="0" w:type="dxa"/>
          </w:tblCellMar>
        </w:tblPrEx>
        <w:trPr>
          <w:trHeight w:val="640"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4.</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违法数量、金额或非法所得等计算准确、表述清楚</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eastAsia="仿宋"/>
                <w:kern w:val="0"/>
                <w:sz w:val="24"/>
                <w:szCs w:val="24"/>
              </w:rPr>
            </w:pPr>
          </w:p>
        </w:tc>
      </w:tr>
      <w:tr>
        <w:tblPrEx>
          <w:tblLayout w:type="fixed"/>
          <w:tblCellMar>
            <w:top w:w="0" w:type="dxa"/>
            <w:left w:w="0" w:type="dxa"/>
            <w:bottom w:w="0" w:type="dxa"/>
            <w:right w:w="0" w:type="dxa"/>
          </w:tblCellMar>
        </w:tblPrEx>
        <w:trPr>
          <w:trHeight w:val="338"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5.</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案卷使用文书格式规范</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eastAsia="仿宋"/>
                <w:kern w:val="0"/>
                <w:sz w:val="24"/>
                <w:szCs w:val="24"/>
              </w:rPr>
            </w:pPr>
          </w:p>
        </w:tc>
      </w:tr>
      <w:tr>
        <w:tblPrEx>
          <w:tblLayout w:type="fixed"/>
          <w:tblCellMar>
            <w:top w:w="0" w:type="dxa"/>
            <w:left w:w="0" w:type="dxa"/>
            <w:bottom w:w="0" w:type="dxa"/>
            <w:right w:w="0" w:type="dxa"/>
          </w:tblCellMar>
        </w:tblPrEx>
        <w:trPr>
          <w:trHeight w:val="955"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6.</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从相对人处提取的证据，应当由相对人签字确认；所有证据都应有执法人员注明提取来源或制作方法。</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eastAsia="仿宋"/>
                <w:kern w:val="0"/>
                <w:sz w:val="24"/>
                <w:szCs w:val="24"/>
              </w:rPr>
            </w:pPr>
          </w:p>
        </w:tc>
      </w:tr>
      <w:tr>
        <w:tblPrEx>
          <w:tblLayout w:type="fixed"/>
          <w:tblCellMar>
            <w:top w:w="0" w:type="dxa"/>
            <w:left w:w="0" w:type="dxa"/>
            <w:bottom w:w="0" w:type="dxa"/>
            <w:right w:w="0" w:type="dxa"/>
          </w:tblCellMar>
        </w:tblPrEx>
        <w:trPr>
          <w:trHeight w:val="1479"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（二）</w:t>
            </w:r>
          </w:p>
          <w:p>
            <w:pPr>
              <w:widowControl/>
              <w:jc w:val="center"/>
              <w:rPr>
                <w:rFonts w:eastAsia="仿宋"/>
                <w:kern w:val="0"/>
                <w:sz w:val="24"/>
                <w:szCs w:val="24"/>
              </w:rPr>
            </w:pPr>
            <w:r>
              <w:rPr>
                <w:rFonts w:eastAsia="仿宋"/>
                <w:color w:val="000000"/>
                <w:kern w:val="0"/>
                <w:sz w:val="24"/>
                <w:szCs w:val="24"/>
              </w:rPr>
              <w:t>立案审批文书</w:t>
            </w:r>
          </w:p>
          <w:p>
            <w:pPr>
              <w:widowControl/>
              <w:jc w:val="center"/>
              <w:rPr>
                <w:rFonts w:eastAsia="仿宋"/>
                <w:kern w:val="0"/>
                <w:sz w:val="24"/>
                <w:szCs w:val="24"/>
              </w:rPr>
            </w:pPr>
            <w:r>
              <w:rPr>
                <w:rFonts w:eastAsia="仿宋"/>
                <w:color w:val="000000"/>
                <w:kern w:val="0"/>
                <w:sz w:val="24"/>
                <w:szCs w:val="24"/>
              </w:rPr>
              <w:t>（5分）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7.</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当事人基本情况记载准确完整。</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473"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8.</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有案件来源，即注明案件是来自现场检查、举报、交办还是移送等内容</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595"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9.</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案情叙述清楚、客观</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131"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10.</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有承办人意见，并准确注明可能违反的法律、法规、规章名称</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28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11.</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有执法机关负责人明确具体的审批意见、签名和日期</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0"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（三）</w:t>
            </w:r>
          </w:p>
          <w:p>
            <w:pPr>
              <w:widowControl/>
              <w:jc w:val="center"/>
              <w:rPr>
                <w:rFonts w:eastAsia="仿宋"/>
                <w:color w:val="000000"/>
                <w:kern w:val="0"/>
                <w:sz w:val="24"/>
                <w:szCs w:val="24"/>
              </w:rPr>
            </w:pPr>
            <w:r>
              <w:rPr>
                <w:rFonts w:eastAsia="仿宋"/>
                <w:color w:val="000000"/>
                <w:kern w:val="0"/>
                <w:sz w:val="24"/>
                <w:szCs w:val="24"/>
              </w:rPr>
              <w:t>现场检查</w:t>
            </w:r>
          </w:p>
          <w:p>
            <w:pPr>
              <w:widowControl/>
              <w:jc w:val="center"/>
              <w:rPr>
                <w:rFonts w:eastAsia="仿宋"/>
                <w:kern w:val="0"/>
                <w:sz w:val="24"/>
                <w:szCs w:val="24"/>
              </w:rPr>
            </w:pPr>
            <w:r>
              <w:rPr>
                <w:rFonts w:eastAsia="仿宋"/>
                <w:color w:val="000000"/>
                <w:kern w:val="0"/>
                <w:sz w:val="24"/>
                <w:szCs w:val="24"/>
              </w:rPr>
              <w:t>（勘验笔录）</w:t>
            </w:r>
          </w:p>
          <w:p>
            <w:pPr>
              <w:widowControl/>
              <w:jc w:val="center"/>
              <w:rPr>
                <w:rFonts w:eastAsia="仿宋"/>
                <w:kern w:val="0"/>
                <w:sz w:val="24"/>
                <w:szCs w:val="24"/>
              </w:rPr>
            </w:pPr>
            <w:r>
              <w:rPr>
                <w:rFonts w:eastAsia="仿宋"/>
                <w:color w:val="000000"/>
                <w:kern w:val="0"/>
                <w:sz w:val="24"/>
                <w:szCs w:val="24"/>
              </w:rPr>
              <w:t>（6分）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12.</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有现场检查勘验的起止时间，场所地址、位置</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585"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13.</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现场检查情况记录准确、客观、全面，所检查内容应包含物品名称、数量、包装形式、规格、生产厂家、生产时间、“三证”及检查现场的具体地点、范围、状况等</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270"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14.</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有被检查人对笔录的意见及签名（被检查人不在现场或拒绝签名的，应有见证人或两名以上执法人员签名并说明原因）</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849"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15.</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有检查人员签名和日期</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970"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（四）</w:t>
            </w:r>
          </w:p>
          <w:p>
            <w:pPr>
              <w:widowControl/>
              <w:jc w:val="center"/>
              <w:rPr>
                <w:rFonts w:eastAsia="仿宋"/>
                <w:kern w:val="0"/>
                <w:sz w:val="24"/>
                <w:szCs w:val="24"/>
              </w:rPr>
            </w:pPr>
            <w:r>
              <w:rPr>
                <w:rFonts w:eastAsia="仿宋"/>
                <w:color w:val="000000"/>
                <w:kern w:val="0"/>
                <w:sz w:val="24"/>
                <w:szCs w:val="24"/>
              </w:rPr>
              <w:t>询问笔录</w:t>
            </w:r>
          </w:p>
          <w:p>
            <w:pPr>
              <w:widowControl/>
              <w:jc w:val="center"/>
              <w:rPr>
                <w:rFonts w:eastAsia="仿宋"/>
                <w:kern w:val="0"/>
                <w:sz w:val="24"/>
                <w:szCs w:val="24"/>
              </w:rPr>
            </w:pPr>
            <w:r>
              <w:rPr>
                <w:rFonts w:eastAsia="仿宋"/>
                <w:color w:val="000000"/>
                <w:kern w:val="0"/>
                <w:sz w:val="24"/>
                <w:szCs w:val="24"/>
              </w:rPr>
              <w:t>（8分）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16.</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有询问的起止时间、地点</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17.</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一个被询问人一份笔录，且一问一答，不得使用诱导性问话</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18.</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被询问人基本情况完整</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955"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19.</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询问笔录记录内容完整。表明身份，告知被询问人权利和义务，说明执法依据，询问的事实，情节</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20.</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有出示执法人员证件的记载</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21.</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至少两名执法人员的签名</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925"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22.</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笔录有被询问人逐页的签名和捺手印</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23.</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有询问被处罚情况</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922"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（五）</w:t>
            </w:r>
          </w:p>
          <w:p>
            <w:pPr>
              <w:widowControl/>
              <w:jc w:val="center"/>
              <w:rPr>
                <w:rFonts w:eastAsia="仿宋"/>
                <w:kern w:val="0"/>
                <w:sz w:val="24"/>
                <w:szCs w:val="24"/>
              </w:rPr>
            </w:pPr>
            <w:r>
              <w:rPr>
                <w:rFonts w:eastAsia="仿宋"/>
                <w:color w:val="000000"/>
                <w:kern w:val="0"/>
                <w:sz w:val="24"/>
                <w:szCs w:val="24"/>
              </w:rPr>
              <w:t>调查取证与保存证据文书</w:t>
            </w:r>
          </w:p>
          <w:p>
            <w:pPr>
              <w:widowControl/>
              <w:jc w:val="center"/>
              <w:rPr>
                <w:rFonts w:eastAsia="仿宋"/>
                <w:kern w:val="0"/>
                <w:sz w:val="24"/>
                <w:szCs w:val="24"/>
              </w:rPr>
            </w:pPr>
            <w:r>
              <w:rPr>
                <w:rFonts w:eastAsia="仿宋"/>
                <w:color w:val="000000"/>
                <w:kern w:val="0"/>
                <w:sz w:val="24"/>
                <w:szCs w:val="24"/>
              </w:rPr>
              <w:t>（13分）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24.</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完整记录被调查取证人的情况</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25.</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调查取证事由正当</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26.</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地点、时间准确具体</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993"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27.</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抽样及登记保存的证物与案件有关</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2167"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28.</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抽样物品必须按相关技术规范进行，物品登记名称、规格、数量、生产日期、单位准确无误</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21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29.</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调查取证与登记物品的性状、项目记载完全、准确</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372"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30.</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有两名以上执法人员的签名和证件出示记录</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249"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31.</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有处罚机关的印章和日期</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053"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32.</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有被调查取证人的签名或盖章、情况说明</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551"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33.</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登记保存的内容正确，与案件性质相符</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623"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atLeast"/>
              <w:ind w:left="425" w:hanging="425"/>
              <w:jc w:val="center"/>
              <w:rPr>
                <w:rFonts w:eastAsia="仿宋"/>
                <w:kern w:val="0"/>
                <w:sz w:val="24"/>
                <w:szCs w:val="24"/>
              </w:rPr>
            </w:pPr>
            <w:r>
              <w:rPr>
                <w:rFonts w:eastAsia="仿宋"/>
                <w:color w:val="000000"/>
                <w:kern w:val="0"/>
                <w:sz w:val="24"/>
                <w:szCs w:val="24"/>
              </w:rPr>
              <w:t>34.</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atLeast"/>
              <w:jc w:val="left"/>
              <w:rPr>
                <w:rFonts w:eastAsia="仿宋"/>
                <w:kern w:val="0"/>
                <w:sz w:val="24"/>
                <w:szCs w:val="24"/>
              </w:rPr>
            </w:pPr>
            <w:r>
              <w:rPr>
                <w:rFonts w:eastAsia="仿宋"/>
                <w:color w:val="000000"/>
                <w:kern w:val="0"/>
                <w:sz w:val="24"/>
                <w:szCs w:val="24"/>
              </w:rPr>
              <w:t>登记保存的物品应在法定期限内做出处理决定并发出通知书</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atLeast"/>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atLeast"/>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atLeast"/>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atLeast"/>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233"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（六）</w:t>
            </w:r>
          </w:p>
          <w:p>
            <w:pPr>
              <w:widowControl/>
              <w:jc w:val="center"/>
              <w:rPr>
                <w:rFonts w:eastAsia="仿宋"/>
                <w:kern w:val="0"/>
                <w:sz w:val="24"/>
                <w:szCs w:val="24"/>
              </w:rPr>
            </w:pPr>
            <w:r>
              <w:rPr>
                <w:rFonts w:eastAsia="仿宋"/>
                <w:color w:val="000000"/>
                <w:kern w:val="0"/>
                <w:sz w:val="24"/>
                <w:szCs w:val="24"/>
              </w:rPr>
              <w:t>案件处理文书</w:t>
            </w:r>
          </w:p>
          <w:p>
            <w:pPr>
              <w:widowControl/>
              <w:jc w:val="center"/>
              <w:rPr>
                <w:rFonts w:eastAsia="仿宋"/>
                <w:kern w:val="0"/>
                <w:sz w:val="24"/>
                <w:szCs w:val="24"/>
              </w:rPr>
            </w:pPr>
            <w:r>
              <w:rPr>
                <w:rFonts w:eastAsia="仿宋"/>
                <w:color w:val="000000"/>
                <w:kern w:val="0"/>
                <w:sz w:val="24"/>
                <w:szCs w:val="24"/>
              </w:rPr>
              <w:t>（9分）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35.</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案由和当事人的基本情况记载准确</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075"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36.</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调查过程与违法事实记录完整，证据确凿、充分，叙述完整</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06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37.</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所附证据材料齐全，正确</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21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38.</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调查结论叙述完整、定性准确，有无减轻从轻的情节</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562"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39.</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处罚依据明确，适用法律准确，到条款项</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853"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40.</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承办人的意见明确、具体，有签名和准确日期，应当移送司法或其他机关的，应当提出明确意见</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2166"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41.</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执法机构意见，法制机构审查意见具体明确，有负责人签名（或同时加盖审核机构印章）</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3101"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42.</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处罚机关负责人意见明确。重大案件集体讨论的，应当载明案由、讨论的时间地点、参加人员情况及讨论人员的意见和理由，载明结论性意见。</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078"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（七）</w:t>
            </w:r>
          </w:p>
          <w:p>
            <w:pPr>
              <w:widowControl/>
              <w:jc w:val="center"/>
              <w:rPr>
                <w:rFonts w:eastAsia="仿宋"/>
                <w:kern w:val="0"/>
                <w:sz w:val="24"/>
                <w:szCs w:val="24"/>
              </w:rPr>
            </w:pPr>
            <w:r>
              <w:rPr>
                <w:rFonts w:eastAsia="仿宋"/>
                <w:color w:val="000000"/>
                <w:kern w:val="0"/>
                <w:sz w:val="24"/>
                <w:szCs w:val="24"/>
              </w:rPr>
              <w:t>责令改正文书</w:t>
            </w:r>
          </w:p>
          <w:p>
            <w:pPr>
              <w:widowControl/>
              <w:jc w:val="center"/>
              <w:rPr>
                <w:rFonts w:eastAsia="仿宋"/>
                <w:kern w:val="0"/>
                <w:sz w:val="24"/>
                <w:szCs w:val="24"/>
              </w:rPr>
            </w:pPr>
            <w:r>
              <w:rPr>
                <w:rFonts w:eastAsia="仿宋"/>
                <w:color w:val="000000"/>
                <w:kern w:val="0"/>
                <w:sz w:val="24"/>
                <w:szCs w:val="24"/>
              </w:rPr>
              <w:t>（2分）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43.</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法律、法规依据准确无误</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06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44.</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具有明确的改正时间</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3724"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（八）</w:t>
            </w:r>
          </w:p>
          <w:p>
            <w:pPr>
              <w:widowControl/>
              <w:jc w:val="center"/>
              <w:rPr>
                <w:rFonts w:eastAsia="仿宋"/>
                <w:kern w:val="0"/>
                <w:sz w:val="24"/>
                <w:szCs w:val="24"/>
              </w:rPr>
            </w:pPr>
            <w:r>
              <w:rPr>
                <w:rFonts w:eastAsia="仿宋"/>
                <w:color w:val="000000"/>
                <w:kern w:val="0"/>
                <w:sz w:val="24"/>
                <w:szCs w:val="24"/>
              </w:rPr>
              <w:t>听证文书</w:t>
            </w:r>
          </w:p>
          <w:p>
            <w:pPr>
              <w:widowControl/>
              <w:jc w:val="center"/>
              <w:rPr>
                <w:rFonts w:eastAsia="仿宋"/>
                <w:kern w:val="0"/>
                <w:sz w:val="24"/>
                <w:szCs w:val="24"/>
              </w:rPr>
            </w:pPr>
            <w:r>
              <w:rPr>
                <w:rFonts w:eastAsia="仿宋"/>
                <w:color w:val="000000"/>
                <w:kern w:val="0"/>
                <w:sz w:val="24"/>
                <w:szCs w:val="24"/>
              </w:rPr>
              <w:t>（3分）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45.</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听证通知书明确告知举行听证的时间、地点具体、准确；听证主持人的姓名和职务；</w:t>
            </w:r>
          </w:p>
          <w:p>
            <w:pPr>
              <w:widowControl/>
              <w:jc w:val="left"/>
              <w:rPr>
                <w:rFonts w:eastAsia="仿宋"/>
                <w:kern w:val="0"/>
                <w:sz w:val="24"/>
                <w:szCs w:val="24"/>
              </w:rPr>
            </w:pPr>
            <w:r>
              <w:rPr>
                <w:rFonts w:eastAsia="仿宋"/>
                <w:color w:val="000000"/>
                <w:kern w:val="0"/>
                <w:sz w:val="24"/>
                <w:szCs w:val="24"/>
              </w:rPr>
              <w:t>注明当事人可以委托代理人参加听证和有要求主持人回避的权利，告知当事人无故不按时参加听证视为放弃听证权</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4197"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46.</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听证笔录内容全面，制作规范。准确记载举行听证的起止时间、地点；载明听证主持人、记录人、当事人、代理人、案件调查人员的基本情况；载明当事人对案件涉及的事实、证据、依据方面的陈述和申辩的内容；有当事人的签名</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901"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47.</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行政处罚听证会报告内容完整、规范。载明案由、听证的时间、地点、参加人情况、听证结论；当事人针对处罚机关认定的违法事实、情节、适用法律等提出的理由和依据及从轻、减轻或不予行政处罚的要求及依据</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746"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（九）</w:t>
            </w:r>
          </w:p>
          <w:p>
            <w:pPr>
              <w:widowControl/>
              <w:jc w:val="center"/>
              <w:rPr>
                <w:rFonts w:eastAsia="仿宋"/>
                <w:kern w:val="0"/>
                <w:sz w:val="24"/>
                <w:szCs w:val="24"/>
              </w:rPr>
            </w:pPr>
            <w:r>
              <w:rPr>
                <w:rFonts w:eastAsia="仿宋"/>
                <w:color w:val="000000"/>
                <w:kern w:val="0"/>
                <w:sz w:val="24"/>
                <w:szCs w:val="24"/>
              </w:rPr>
              <w:t>行政处罚事先告知书</w:t>
            </w:r>
          </w:p>
          <w:p>
            <w:pPr>
              <w:widowControl/>
              <w:jc w:val="center"/>
              <w:rPr>
                <w:rFonts w:eastAsia="仿宋"/>
                <w:kern w:val="0"/>
                <w:sz w:val="24"/>
                <w:szCs w:val="24"/>
              </w:rPr>
            </w:pPr>
            <w:r>
              <w:rPr>
                <w:rFonts w:eastAsia="仿宋"/>
                <w:color w:val="000000"/>
                <w:kern w:val="0"/>
                <w:sz w:val="24"/>
                <w:szCs w:val="24"/>
              </w:rPr>
              <w:t>（5分）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48.</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载明违法事实、理由清楚。描述违法事实应当客观，不得使用结论性语言。</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49.</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违反法律条款和处罚依据条款准确，具体</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50.</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拟给予行政处罚的内容告知明确，具体</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51.</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告知当事人行使陈述权、申辩权和要求听证的权利与期限明确、具体</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52.</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有处罚机关地址、电话、联系人、印章、日期</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（十）</w:t>
            </w:r>
          </w:p>
          <w:p>
            <w:pPr>
              <w:widowControl/>
              <w:jc w:val="center"/>
              <w:rPr>
                <w:rFonts w:eastAsia="仿宋"/>
                <w:kern w:val="0"/>
                <w:sz w:val="24"/>
                <w:szCs w:val="24"/>
              </w:rPr>
            </w:pPr>
            <w:r>
              <w:rPr>
                <w:rFonts w:eastAsia="仿宋"/>
                <w:color w:val="000000"/>
                <w:kern w:val="0"/>
                <w:sz w:val="24"/>
                <w:szCs w:val="24"/>
              </w:rPr>
              <w:t>行政处罚决定审批表</w:t>
            </w:r>
          </w:p>
          <w:p>
            <w:pPr>
              <w:widowControl/>
              <w:jc w:val="center"/>
              <w:rPr>
                <w:rFonts w:eastAsia="仿宋"/>
                <w:kern w:val="0"/>
                <w:sz w:val="24"/>
                <w:szCs w:val="24"/>
              </w:rPr>
            </w:pPr>
            <w:r>
              <w:rPr>
                <w:rFonts w:eastAsia="仿宋"/>
                <w:color w:val="000000"/>
                <w:kern w:val="0"/>
                <w:sz w:val="24"/>
                <w:szCs w:val="24"/>
              </w:rPr>
              <w:t>（2分）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53.</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如实写明当事人提出（或未提出）陈述意见或听证情况</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54.</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明确提出维持或变更行政处罚事先告知书所拟作处罚决定的意见</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（十一）</w:t>
            </w:r>
          </w:p>
          <w:p>
            <w:pPr>
              <w:widowControl/>
              <w:jc w:val="center"/>
              <w:rPr>
                <w:rFonts w:eastAsia="仿宋"/>
                <w:kern w:val="0"/>
                <w:sz w:val="24"/>
                <w:szCs w:val="24"/>
              </w:rPr>
            </w:pPr>
            <w:r>
              <w:rPr>
                <w:rFonts w:eastAsia="仿宋"/>
                <w:color w:val="000000"/>
                <w:kern w:val="0"/>
                <w:sz w:val="24"/>
                <w:szCs w:val="24"/>
              </w:rPr>
              <w:t>行政处罚决定书</w:t>
            </w:r>
          </w:p>
          <w:p>
            <w:pPr>
              <w:widowControl/>
              <w:jc w:val="center"/>
              <w:rPr>
                <w:rFonts w:eastAsia="仿宋"/>
                <w:kern w:val="0"/>
                <w:sz w:val="24"/>
                <w:szCs w:val="24"/>
              </w:rPr>
            </w:pPr>
            <w:r>
              <w:rPr>
                <w:rFonts w:eastAsia="仿宋"/>
                <w:color w:val="000000"/>
                <w:kern w:val="0"/>
                <w:sz w:val="24"/>
                <w:szCs w:val="24"/>
              </w:rPr>
              <w:t>（12分）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55.</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当事人基本情况记载全面准确</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56.</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当事人的违法事实和证据表述清楚，齐全</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270"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57.</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eastAsia="仿宋"/>
                <w:kern w:val="0"/>
                <w:sz w:val="24"/>
                <w:szCs w:val="24"/>
              </w:rPr>
            </w:pPr>
            <w:r>
              <w:rPr>
                <w:rFonts w:eastAsia="仿宋"/>
                <w:color w:val="000000"/>
                <w:kern w:val="0"/>
                <w:sz w:val="24"/>
                <w:szCs w:val="24"/>
              </w:rPr>
              <w:t>当事人的陈述、申辩、听证、提交证据情况记载及综述准确、完全，执法机关须对应作出采纳或不采纳的决定并说明理由</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58.</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eastAsia="仿宋"/>
                <w:kern w:val="0"/>
                <w:sz w:val="24"/>
                <w:szCs w:val="24"/>
              </w:rPr>
            </w:pPr>
            <w:r>
              <w:rPr>
                <w:rFonts w:eastAsia="仿宋"/>
                <w:color w:val="000000"/>
                <w:kern w:val="0"/>
                <w:sz w:val="24"/>
                <w:szCs w:val="24"/>
              </w:rPr>
              <w:t>处罚具体内容准确，法律法规写明全称、列明适用的条款项目</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59.</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eastAsia="仿宋"/>
                <w:kern w:val="0"/>
                <w:sz w:val="24"/>
                <w:szCs w:val="24"/>
              </w:rPr>
            </w:pPr>
            <w:r>
              <w:rPr>
                <w:rFonts w:eastAsia="仿宋"/>
                <w:color w:val="000000"/>
                <w:kern w:val="0"/>
                <w:sz w:val="24"/>
                <w:szCs w:val="24"/>
              </w:rPr>
              <w:t>处罚履行方式和不服处罚权利告知齐全、准确</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60.</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eastAsia="仿宋"/>
                <w:kern w:val="0"/>
                <w:sz w:val="24"/>
                <w:szCs w:val="24"/>
              </w:rPr>
            </w:pPr>
            <w:r>
              <w:rPr>
                <w:rFonts w:eastAsia="仿宋"/>
                <w:color w:val="000000"/>
                <w:kern w:val="0"/>
                <w:sz w:val="24"/>
                <w:szCs w:val="24"/>
              </w:rPr>
              <w:t>依法予以从轻或减轻处罚的应当写明理由</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61.</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eastAsia="仿宋"/>
                <w:kern w:val="0"/>
                <w:sz w:val="24"/>
                <w:szCs w:val="24"/>
              </w:rPr>
            </w:pPr>
            <w:r>
              <w:rPr>
                <w:rFonts w:eastAsia="仿宋"/>
                <w:color w:val="000000"/>
                <w:kern w:val="0"/>
                <w:sz w:val="24"/>
                <w:szCs w:val="24"/>
              </w:rPr>
              <w:t>说理清楚，语句通顺，语言精练、表达规范、层次清楚、逻辑性强</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3</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62.</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有处罚机关印章和日期</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10"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（十二）</w:t>
            </w:r>
          </w:p>
          <w:p>
            <w:pPr>
              <w:widowControl/>
              <w:jc w:val="center"/>
              <w:rPr>
                <w:rFonts w:eastAsia="仿宋"/>
                <w:kern w:val="0"/>
                <w:sz w:val="24"/>
                <w:szCs w:val="24"/>
              </w:rPr>
            </w:pPr>
            <w:r>
              <w:rPr>
                <w:rFonts w:eastAsia="仿宋"/>
                <w:color w:val="000000"/>
                <w:kern w:val="0"/>
                <w:sz w:val="24"/>
                <w:szCs w:val="24"/>
              </w:rPr>
              <w:t>送达回证（5分）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63.</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载明送达时间、方式</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900"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64.</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载明送达人姓名、名称</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191"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65.</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有两名以上执法人员签名送达，案由记载准确</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848"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66.</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直接送达的有收件人签名</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985"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67.</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间接送达的，有相关证明材料</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965"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p>
            <w:pPr>
              <w:widowControl/>
              <w:jc w:val="center"/>
              <w:rPr>
                <w:rFonts w:eastAsia="仿宋"/>
                <w:kern w:val="0"/>
                <w:sz w:val="24"/>
                <w:szCs w:val="24"/>
              </w:rPr>
            </w:pPr>
            <w:r>
              <w:rPr>
                <w:rFonts w:eastAsia="仿宋"/>
                <w:color w:val="000000"/>
                <w:kern w:val="0"/>
                <w:sz w:val="24"/>
                <w:szCs w:val="24"/>
              </w:rPr>
              <w:t>（十三）</w:t>
            </w:r>
          </w:p>
          <w:p>
            <w:pPr>
              <w:widowControl/>
              <w:jc w:val="center"/>
              <w:rPr>
                <w:rFonts w:eastAsia="仿宋"/>
                <w:kern w:val="0"/>
                <w:sz w:val="24"/>
                <w:szCs w:val="24"/>
              </w:rPr>
            </w:pPr>
            <w:r>
              <w:rPr>
                <w:rFonts w:eastAsia="仿宋"/>
                <w:color w:val="000000"/>
                <w:kern w:val="0"/>
                <w:sz w:val="24"/>
                <w:szCs w:val="24"/>
              </w:rPr>
              <w:t>案件执行（7分）</w:t>
            </w:r>
          </w:p>
          <w:p>
            <w:pPr>
              <w:widowControl/>
              <w:jc w:val="center"/>
              <w:rPr>
                <w:rFonts w:eastAsia="仿宋"/>
                <w:kern w:val="0"/>
                <w:sz w:val="24"/>
                <w:szCs w:val="24"/>
              </w:rPr>
            </w:pPr>
            <w:r>
              <w:rPr>
                <w:rFonts w:eastAsia="仿宋"/>
                <w:color w:val="000000"/>
                <w:kern w:val="0"/>
                <w:sz w:val="24"/>
                <w:szCs w:val="24"/>
              </w:rPr>
              <w:t> </w:t>
            </w:r>
          </w:p>
          <w:p>
            <w:pPr>
              <w:widowControl/>
              <w:jc w:val="center"/>
              <w:rPr>
                <w:rFonts w:eastAsia="仿宋"/>
                <w:kern w:val="0"/>
                <w:sz w:val="24"/>
                <w:szCs w:val="24"/>
              </w:rPr>
            </w:pPr>
            <w:r>
              <w:rPr>
                <w:rFonts w:eastAsia="仿宋"/>
                <w:color w:val="000000"/>
                <w:kern w:val="0"/>
                <w:sz w:val="24"/>
                <w:szCs w:val="24"/>
              </w:rPr>
              <w:t> </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68.</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使用票据为财政统一的合法票据</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69.</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缴纳罚款期限正确，延期或分期缴纳应有当事人申请和行政机关审批意见</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70.</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处罚与罚款收缴单位分离</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71.</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明确记载罚没物品处理方式、时间、地点</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72.</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有两以上执法人员签名</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73.</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强制执行或司法移送及时，文书准确、规范</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1230"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（十四）</w:t>
            </w:r>
          </w:p>
          <w:p>
            <w:pPr>
              <w:widowControl/>
              <w:jc w:val="center"/>
              <w:rPr>
                <w:rFonts w:eastAsia="仿宋"/>
                <w:kern w:val="0"/>
                <w:sz w:val="24"/>
                <w:szCs w:val="24"/>
              </w:rPr>
            </w:pPr>
            <w:r>
              <w:rPr>
                <w:rFonts w:eastAsia="仿宋"/>
                <w:color w:val="000000"/>
                <w:kern w:val="0"/>
                <w:sz w:val="24"/>
                <w:szCs w:val="24"/>
              </w:rPr>
              <w:t>结案报告</w:t>
            </w:r>
          </w:p>
          <w:p>
            <w:pPr>
              <w:widowControl/>
              <w:jc w:val="center"/>
              <w:rPr>
                <w:rFonts w:eastAsia="仿宋"/>
                <w:kern w:val="0"/>
                <w:sz w:val="24"/>
                <w:szCs w:val="24"/>
              </w:rPr>
            </w:pPr>
            <w:r>
              <w:rPr>
                <w:rFonts w:eastAsia="仿宋"/>
                <w:color w:val="000000"/>
                <w:kern w:val="0"/>
                <w:sz w:val="24"/>
                <w:szCs w:val="24"/>
              </w:rPr>
              <w:t>（5分）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74.</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载明案由，立案时间，处罚决定送达时间和处罚决定内容</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955"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75.</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载明处罚决定的执行情况，强制执行或未执行部分应有说明，执行与结果叙述完整</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2</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76.</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有执法机构结案意见、签名和日期</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77.</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有处罚机关负责人结案意见、签名和日期</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（十五）</w:t>
            </w:r>
          </w:p>
          <w:p>
            <w:pPr>
              <w:widowControl/>
              <w:jc w:val="center"/>
              <w:rPr>
                <w:rFonts w:eastAsia="仿宋"/>
                <w:kern w:val="0"/>
                <w:sz w:val="24"/>
                <w:szCs w:val="24"/>
              </w:rPr>
            </w:pPr>
            <w:r>
              <w:rPr>
                <w:rFonts w:eastAsia="仿宋"/>
                <w:color w:val="000000"/>
                <w:kern w:val="0"/>
                <w:sz w:val="24"/>
                <w:szCs w:val="24"/>
              </w:rPr>
              <w:t>案卷归档</w:t>
            </w:r>
          </w:p>
          <w:p>
            <w:pPr>
              <w:widowControl/>
              <w:jc w:val="center"/>
              <w:rPr>
                <w:rFonts w:eastAsia="仿宋"/>
                <w:kern w:val="0"/>
                <w:sz w:val="24"/>
                <w:szCs w:val="24"/>
              </w:rPr>
            </w:pPr>
            <w:r>
              <w:rPr>
                <w:rFonts w:eastAsia="仿宋"/>
                <w:color w:val="000000"/>
                <w:kern w:val="0"/>
                <w:sz w:val="24"/>
                <w:szCs w:val="24"/>
              </w:rPr>
              <w:t>（7分）</w:t>
            </w: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78.</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一案一卷，特殊情况分正副卷的除外</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79.</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使用统一规范的卷宗封面，卷面书写、卷内目录和备考表、案号规范</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955"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80.</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卷内材料齐全、完整，按照《农业行政执法文书制作规范》规定顺序整理归档</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955"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81.</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卷内材料有规范的页号，装订整齐、规范，大小规格统一，破损的文书应修补或复制</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82.</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卷内无金属物，不能随文书装订立卷的证据，应放入证据袋中，随卷归档</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44"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83.</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卷内文字书写应当使用钢笔或签字笔、毛笔，数字、日期统一规范</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75" w:hRule="atLeast"/>
          <w:jc w:val="center"/>
        </w:trPr>
        <w:tc>
          <w:tcPr>
            <w:tcW w:w="21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kern w:val="0"/>
                <w:sz w:val="24"/>
                <w:szCs w:val="24"/>
              </w:rPr>
            </w:pPr>
          </w:p>
        </w:tc>
        <w:tc>
          <w:tcPr>
            <w:tcW w:w="57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left="425" w:hanging="425"/>
              <w:jc w:val="center"/>
              <w:rPr>
                <w:rFonts w:eastAsia="仿宋"/>
                <w:kern w:val="0"/>
                <w:sz w:val="24"/>
                <w:szCs w:val="24"/>
              </w:rPr>
            </w:pPr>
            <w:r>
              <w:rPr>
                <w:rFonts w:eastAsia="仿宋"/>
                <w:color w:val="000000"/>
                <w:kern w:val="0"/>
                <w:sz w:val="24"/>
                <w:szCs w:val="24"/>
              </w:rPr>
              <w:t>84.</w:t>
            </w:r>
          </w:p>
        </w:tc>
        <w:tc>
          <w:tcPr>
            <w:tcW w:w="238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eastAsia="仿宋"/>
                <w:kern w:val="0"/>
                <w:sz w:val="24"/>
                <w:szCs w:val="24"/>
              </w:rPr>
            </w:pPr>
            <w:r>
              <w:rPr>
                <w:rFonts w:eastAsia="仿宋"/>
                <w:color w:val="000000"/>
                <w:kern w:val="0"/>
                <w:sz w:val="24"/>
                <w:szCs w:val="24"/>
              </w:rPr>
              <w:t>案卷归档及时</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1</w:t>
            </w:r>
          </w:p>
        </w:tc>
        <w:tc>
          <w:tcPr>
            <w:tcW w:w="17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7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r>
        <w:tblPrEx>
          <w:tblLayout w:type="fixed"/>
          <w:tblCellMar>
            <w:top w:w="0" w:type="dxa"/>
            <w:left w:w="0" w:type="dxa"/>
            <w:bottom w:w="0" w:type="dxa"/>
            <w:right w:w="0" w:type="dxa"/>
          </w:tblCellMar>
        </w:tblPrEx>
        <w:trPr>
          <w:trHeight w:val="685" w:hRule="atLeast"/>
          <w:jc w:val="center"/>
        </w:trPr>
        <w:tc>
          <w:tcPr>
            <w:tcW w:w="2112"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
                <w:kern w:val="0"/>
                <w:sz w:val="24"/>
                <w:szCs w:val="24"/>
              </w:rPr>
            </w:pPr>
            <w:r>
              <w:rPr>
                <w:rFonts w:eastAsia="仿宋"/>
                <w:color w:val="000000"/>
                <w:kern w:val="0"/>
                <w:sz w:val="24"/>
                <w:szCs w:val="24"/>
              </w:rPr>
              <w:t>总分</w:t>
            </w:r>
          </w:p>
        </w:tc>
        <w:tc>
          <w:tcPr>
            <w:tcW w:w="2964" w:type="dxa"/>
            <w:gridSpan w:val="2"/>
            <w:tcBorders>
              <w:top w:val="single" w:color="auto" w:sz="8" w:space="0"/>
              <w:left w:val="nil"/>
              <w:bottom w:val="single" w:color="auto" w:sz="8" w:space="0"/>
              <w:right w:val="single" w:color="auto" w:sz="8" w:space="0"/>
            </w:tcBorders>
            <w:noWrap w:val="0"/>
            <w:vAlign w:val="center"/>
          </w:tcPr>
          <w:p>
            <w:pPr>
              <w:widowControl/>
              <w:jc w:val="left"/>
              <w:rPr>
                <w:rFonts w:eastAsia="仿宋"/>
                <w:kern w:val="0"/>
                <w:sz w:val="24"/>
                <w:szCs w:val="24"/>
              </w:rPr>
            </w:pPr>
            <w:r>
              <w:rPr>
                <w:rFonts w:eastAsia="仿宋"/>
                <w:color w:val="000000"/>
                <w:kern w:val="0"/>
                <w:sz w:val="24"/>
                <w:szCs w:val="24"/>
              </w:rPr>
              <w:t> </w:t>
            </w:r>
          </w:p>
        </w:tc>
        <w:tc>
          <w:tcPr>
            <w:tcW w:w="10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c>
          <w:tcPr>
            <w:tcW w:w="3257"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eastAsia="仿宋"/>
                <w:kern w:val="0"/>
                <w:sz w:val="24"/>
                <w:szCs w:val="24"/>
              </w:rPr>
            </w:pPr>
            <w:r>
              <w:rPr>
                <w:rFonts w:eastAsia="仿宋"/>
                <w:color w:val="000000"/>
                <w:kern w:val="0"/>
                <w:sz w:val="24"/>
                <w:szCs w:val="24"/>
              </w:rPr>
              <w:t> </w:t>
            </w:r>
          </w:p>
        </w:tc>
      </w:tr>
    </w:tbl>
    <w:p>
      <w:pPr>
        <w:widowControl/>
        <w:jc w:val="left"/>
        <w:rPr>
          <w:rFonts w:eastAsia="仿宋"/>
          <w:color w:val="000000"/>
          <w:kern w:val="0"/>
          <w:sz w:val="24"/>
          <w:szCs w:val="24"/>
        </w:rPr>
      </w:pPr>
      <w:r>
        <w:rPr>
          <w:rFonts w:eastAsia="仿宋"/>
          <w:color w:val="000000"/>
          <w:kern w:val="0"/>
          <w:sz w:val="24"/>
          <w:szCs w:val="24"/>
        </w:rPr>
        <w:t>评分人：                   复核人：</w:t>
      </w: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rPr>
          <w:rFonts w:hint="eastAsia" w:eastAsia="仿宋"/>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p>
      <w:pPr>
        <w:spacing w:line="240" w:lineRule="exact"/>
        <w:ind w:firstLine="420"/>
        <w:rPr>
          <w:rFonts w:hint="eastAsia" w:eastAsia="仿宋_GB2312"/>
          <w:kern w:val="0"/>
          <w:sz w:val="32"/>
          <w:szCs w:val="32"/>
        </w:rPr>
      </w:pP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9108" w:type="dxa"/>
            <w:tcBorders>
              <w:top w:val="single" w:color="auto" w:sz="12" w:space="0"/>
              <w:left w:val="nil"/>
              <w:bottom w:val="single" w:color="auto" w:sz="12" w:space="0"/>
              <w:right w:val="nil"/>
            </w:tcBorders>
            <w:noWrap w:val="0"/>
            <w:vAlign w:val="center"/>
          </w:tcPr>
          <w:p>
            <w:pPr>
              <w:spacing w:line="520" w:lineRule="exact"/>
              <w:ind w:firstLine="300" w:firstLineChars="100"/>
              <w:rPr>
                <w:rFonts w:eastAsia="仿宋"/>
                <w:sz w:val="32"/>
                <w:szCs w:val="32"/>
              </w:rPr>
            </w:pPr>
            <w:r>
              <w:rPr>
                <w:rFonts w:hint="eastAsia" w:hAnsi="仿宋" w:eastAsia="仿宋"/>
                <w:spacing w:val="-10"/>
                <w:sz w:val="32"/>
                <w:szCs w:val="32"/>
              </w:rPr>
              <w:t>益阳市农业</w:t>
            </w:r>
            <w:r>
              <w:rPr>
                <w:rFonts w:hint="eastAsia" w:hAnsi="仿宋" w:eastAsia="仿宋"/>
                <w:spacing w:val="-10"/>
                <w:sz w:val="32"/>
                <w:szCs w:val="32"/>
                <w:lang w:val="en-US" w:eastAsia="zh-CN"/>
              </w:rPr>
              <w:t>农村局</w:t>
            </w:r>
            <w:r>
              <w:rPr>
                <w:rFonts w:hint="eastAsia" w:hAnsi="仿宋" w:eastAsia="仿宋"/>
                <w:spacing w:val="-10"/>
                <w:sz w:val="32"/>
                <w:szCs w:val="32"/>
              </w:rPr>
              <w:t>办公室</w:t>
            </w:r>
            <w:r>
              <w:rPr>
                <w:rFonts w:eastAsia="仿宋"/>
                <w:spacing w:val="-10"/>
                <w:sz w:val="32"/>
                <w:szCs w:val="32"/>
              </w:rPr>
              <w:t xml:space="preserve"> </w:t>
            </w:r>
            <w:r>
              <w:rPr>
                <w:rFonts w:eastAsia="仿宋"/>
                <w:sz w:val="32"/>
                <w:szCs w:val="32"/>
              </w:rPr>
              <w:t xml:space="preserve">  </w:t>
            </w:r>
            <w:r>
              <w:rPr>
                <w:rFonts w:eastAsia="仿宋"/>
                <w:sz w:val="30"/>
                <w:szCs w:val="30"/>
              </w:rPr>
              <w:t xml:space="preserve">            201</w:t>
            </w:r>
            <w:r>
              <w:rPr>
                <w:rFonts w:hint="eastAsia" w:eastAsia="仿宋"/>
                <w:sz w:val="30"/>
                <w:szCs w:val="30"/>
                <w:lang w:val="en-US" w:eastAsia="zh-CN"/>
              </w:rPr>
              <w:t>9</w:t>
            </w:r>
            <w:r>
              <w:rPr>
                <w:rFonts w:hint="eastAsia" w:hAnsi="仿宋" w:eastAsia="仿宋"/>
                <w:sz w:val="30"/>
                <w:szCs w:val="30"/>
              </w:rPr>
              <w:t>年</w:t>
            </w:r>
            <w:r>
              <w:rPr>
                <w:rFonts w:hint="eastAsia" w:hAnsi="仿宋" w:eastAsia="仿宋"/>
                <w:sz w:val="30"/>
                <w:szCs w:val="30"/>
                <w:lang w:val="en-US" w:eastAsia="zh-CN"/>
              </w:rPr>
              <w:t>9</w:t>
            </w:r>
            <w:r>
              <w:rPr>
                <w:rFonts w:hint="eastAsia" w:hAnsi="仿宋" w:eastAsia="仿宋"/>
                <w:sz w:val="30"/>
                <w:szCs w:val="30"/>
              </w:rPr>
              <w:t>月</w:t>
            </w:r>
            <w:r>
              <w:rPr>
                <w:rFonts w:hint="eastAsia" w:hAnsi="仿宋" w:eastAsia="仿宋"/>
                <w:sz w:val="30"/>
                <w:szCs w:val="30"/>
                <w:lang w:val="en-US" w:eastAsia="zh-CN"/>
              </w:rPr>
              <w:t>12</w:t>
            </w:r>
            <w:r>
              <w:rPr>
                <w:rFonts w:hint="eastAsia" w:hAnsi="仿宋" w:eastAsia="仿宋"/>
                <w:sz w:val="30"/>
                <w:szCs w:val="30"/>
              </w:rPr>
              <w:t>日印发</w:t>
            </w:r>
          </w:p>
        </w:tc>
      </w:tr>
    </w:tbl>
    <w:p>
      <w:pPr>
        <w:rPr>
          <w:rFonts w:hint="eastAsia" w:eastAsia="仿宋"/>
        </w:rPr>
      </w:pPr>
    </w:p>
    <w:p>
      <w:pPr>
        <w:pStyle w:val="5"/>
        <w:keepNext w:val="0"/>
        <w:keepLines w:val="0"/>
        <w:widowControl/>
        <w:suppressLineNumbers w:val="0"/>
        <w:spacing w:before="0" w:beforeAutospacing="0" w:after="0" w:afterAutospacing="0" w:line="33" w:lineRule="atLeast"/>
        <w:ind w:left="3780" w:leftChars="0" w:right="0" w:firstLine="420" w:firstLineChars="0"/>
        <w:rPr>
          <w:rFonts w:hint="eastAsia" w:ascii="仿宋" w:hAnsi="仿宋" w:eastAsia="仿宋" w:cs="仿宋"/>
          <w:sz w:val="32"/>
          <w:szCs w:val="32"/>
          <w:shd w:val="clear" w:fill="FFFFFF"/>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97FD9"/>
    <w:rsid w:val="03897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paragraph" w:styleId="4">
    <w:name w:val="heading 4"/>
    <w:basedOn w:val="1"/>
    <w:next w:val="1"/>
    <w:qFormat/>
    <w:uiPriority w:val="0"/>
    <w:pPr>
      <w:adjustRightInd w:val="0"/>
      <w:snapToGrid w:val="0"/>
      <w:spacing w:line="579" w:lineRule="atLeast"/>
      <w:ind w:firstLine="200" w:firstLineChars="200"/>
      <w:outlineLvl w:val="3"/>
    </w:pPr>
    <w:rPr>
      <w:rFonts w:eastAsia="仿宋_GB2312"/>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2019-09-12T08:07:00Z</dcterms:created>
  <dc:creator>admin88</dc:creator>
  <cp:lastModifiedBy>admin88</cp:lastModifiedBy>
  <dcterms:modified xsi:type="dcterms:W3CDTF">2019-09-12T08:07:37Z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